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FF02BD">
      <w:pPr>
        <w:snapToGrid w:val="0"/>
        <w:spacing w:line="360" w:lineRule="auto"/>
        <w:jc w:val="left"/>
        <w:rPr>
          <w:rFonts w:ascii="宋体" w:hAnsi="宋体" w:cs="宋体"/>
          <w:bCs/>
          <w:sz w:val="28"/>
          <w:szCs w:val="28"/>
        </w:rPr>
      </w:pPr>
      <w:r>
        <w:rPr>
          <w:rFonts w:hint="eastAsia" w:asciiTheme="majorEastAsia" w:hAnsiTheme="majorEastAsia" w:eastAsiaTheme="majorEastAsia" w:cstheme="majorEastAsia"/>
          <w:b/>
          <w:sz w:val="32"/>
          <w:szCs w:val="32"/>
        </w:rPr>
        <w:t>附件：</w:t>
      </w:r>
      <w:r>
        <w:rPr>
          <w:rFonts w:hint="eastAsia" w:ascii="宋体" w:hAnsi="宋体" w:cs="宋体"/>
          <w:bCs/>
          <w:sz w:val="28"/>
          <w:szCs w:val="28"/>
        </w:rPr>
        <w:t xml:space="preserve"> </w:t>
      </w:r>
    </w:p>
    <w:p w14:paraId="723A73CD">
      <w:pPr>
        <w:snapToGrid w:val="0"/>
        <w:spacing w:line="360" w:lineRule="auto"/>
        <w:ind w:left="238"/>
        <w:jc w:val="center"/>
        <w:rPr>
          <w:rFonts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6"/>
          <w:szCs w:val="36"/>
        </w:rPr>
        <w:t>第一部分</w:t>
      </w:r>
      <w:bookmarkStart w:id="0" w:name="_GoBack"/>
      <w:r>
        <w:rPr>
          <w:rFonts w:hint="eastAsia" w:ascii="方正小标宋简体" w:hAnsi="方正小标宋简体" w:eastAsia="方正小标宋简体" w:cs="方正小标宋简体"/>
          <w:bCs/>
          <w:sz w:val="36"/>
          <w:szCs w:val="36"/>
          <w:lang w:val="en-US" w:eastAsia="zh-CN"/>
        </w:rPr>
        <w:t>亳州市玺樾府幼儿园</w:t>
      </w:r>
      <w:r>
        <w:rPr>
          <w:rFonts w:hint="eastAsia" w:ascii="方正小标宋简体" w:hAnsi="方正小标宋简体" w:eastAsia="方正小标宋简体" w:cs="方正小标宋简体"/>
          <w:bCs/>
          <w:sz w:val="36"/>
          <w:szCs w:val="36"/>
        </w:rPr>
        <w:t>物业服务项目</w:t>
      </w:r>
      <w:bookmarkEnd w:id="0"/>
      <w:r>
        <w:rPr>
          <w:rFonts w:hint="eastAsia" w:ascii="方正小标宋简体" w:hAnsi="方正小标宋简体" w:eastAsia="方正小标宋简体" w:cs="方正小标宋简体"/>
          <w:bCs/>
          <w:sz w:val="36"/>
          <w:szCs w:val="36"/>
        </w:rPr>
        <w:t>需求和说明</w:t>
      </w:r>
    </w:p>
    <w:p w14:paraId="095E012A">
      <w:pPr>
        <w:spacing w:line="360" w:lineRule="auto"/>
        <w:rPr>
          <w:rFonts w:ascii="宋体" w:hAnsi="宋体" w:cs="宋体"/>
          <w:bCs/>
          <w:sz w:val="28"/>
          <w:szCs w:val="28"/>
        </w:rPr>
      </w:pPr>
      <w:r>
        <w:rPr>
          <w:rFonts w:hint="eastAsia" w:ascii="宋体" w:hAnsi="宋体" w:cs="宋体"/>
          <w:b/>
          <w:sz w:val="28"/>
          <w:szCs w:val="28"/>
        </w:rPr>
        <w:t>一、服务范围</w:t>
      </w:r>
      <w:r>
        <w:rPr>
          <w:rFonts w:hint="eastAsia" w:ascii="宋体" w:hAnsi="宋体" w:cs="宋体"/>
          <w:bCs/>
          <w:sz w:val="28"/>
          <w:szCs w:val="28"/>
        </w:rPr>
        <w:t>：</w:t>
      </w:r>
    </w:p>
    <w:p w14:paraId="42CDCC5E">
      <w:pPr>
        <w:spacing w:line="360" w:lineRule="auto"/>
        <w:ind w:firstLine="560" w:firstLineChars="200"/>
        <w:rPr>
          <w:rFonts w:hint="eastAsia" w:ascii="宋体" w:hAnsi="宋体" w:cs="宋体"/>
          <w:bCs/>
          <w:sz w:val="28"/>
          <w:szCs w:val="28"/>
        </w:rPr>
      </w:pPr>
      <w:r>
        <w:rPr>
          <w:rFonts w:hint="eastAsia" w:ascii="宋体" w:hAnsi="宋体" w:cs="宋体"/>
          <w:bCs/>
          <w:sz w:val="28"/>
          <w:szCs w:val="28"/>
        </w:rPr>
        <w:t>(1)教学楼一至</w:t>
      </w:r>
      <w:r>
        <w:rPr>
          <w:rFonts w:hint="eastAsia" w:ascii="宋体" w:hAnsi="宋体" w:cs="宋体"/>
          <w:bCs/>
          <w:sz w:val="28"/>
          <w:szCs w:val="28"/>
          <w:lang w:eastAsia="zh-CN"/>
        </w:rPr>
        <w:t>三</w:t>
      </w:r>
      <w:r>
        <w:rPr>
          <w:rFonts w:hint="eastAsia" w:ascii="宋体" w:hAnsi="宋体" w:cs="宋体"/>
          <w:bCs/>
          <w:sz w:val="28"/>
          <w:szCs w:val="28"/>
        </w:rPr>
        <w:t>楼所有走廊、卫生间、楼梯、墙壁、门窗、消防设施等卫生保洁、垃圾清理、消毒等；</w:t>
      </w:r>
    </w:p>
    <w:p w14:paraId="56F79BD4">
      <w:pPr>
        <w:spacing w:line="360" w:lineRule="auto"/>
        <w:ind w:firstLine="560" w:firstLineChars="200"/>
        <w:rPr>
          <w:rFonts w:hint="eastAsia" w:ascii="宋体" w:hAnsi="宋体" w:cs="宋体"/>
          <w:bCs/>
          <w:sz w:val="28"/>
          <w:szCs w:val="28"/>
        </w:rPr>
      </w:pPr>
      <w:r>
        <w:rPr>
          <w:rFonts w:hint="eastAsia" w:ascii="宋体" w:hAnsi="宋体" w:cs="宋体"/>
          <w:bCs/>
          <w:sz w:val="28"/>
          <w:szCs w:val="28"/>
        </w:rPr>
        <w:t>(2)走廊、楼梯、卫生间、大厅、会议室等卫生保洁、垃圾外运、消毒等；</w:t>
      </w:r>
    </w:p>
    <w:p w14:paraId="0BA65F01">
      <w:pPr>
        <w:spacing w:line="360" w:lineRule="auto"/>
        <w:ind w:firstLine="560" w:firstLineChars="200"/>
        <w:rPr>
          <w:rFonts w:hint="eastAsia" w:ascii="宋体" w:hAnsi="宋体" w:cs="宋体"/>
          <w:bCs/>
          <w:sz w:val="28"/>
          <w:szCs w:val="28"/>
        </w:rPr>
      </w:pPr>
      <w:r>
        <w:rPr>
          <w:rFonts w:hint="eastAsia" w:ascii="宋体" w:hAnsi="宋体" w:cs="宋体"/>
          <w:bCs/>
          <w:sz w:val="28"/>
          <w:szCs w:val="28"/>
        </w:rPr>
        <w:t>(3)学校大环境（含所有室外设施）与操场的卫生保洁与垃圾外运；</w:t>
      </w:r>
    </w:p>
    <w:p w14:paraId="69EE3C98">
      <w:pPr>
        <w:spacing w:line="360" w:lineRule="auto"/>
        <w:ind w:firstLine="560" w:firstLineChars="200"/>
        <w:rPr>
          <w:rFonts w:hint="eastAsia" w:ascii="宋体" w:hAnsi="宋体" w:cs="宋体"/>
          <w:bCs/>
          <w:sz w:val="28"/>
          <w:szCs w:val="28"/>
        </w:rPr>
      </w:pPr>
      <w:r>
        <w:rPr>
          <w:rFonts w:hint="eastAsia" w:ascii="宋体" w:hAnsi="宋体" w:cs="宋体"/>
          <w:bCs/>
          <w:sz w:val="28"/>
          <w:szCs w:val="28"/>
        </w:rPr>
        <w:t>(</w:t>
      </w:r>
      <w:r>
        <w:rPr>
          <w:rFonts w:hint="eastAsia" w:ascii="宋体" w:hAnsi="宋体" w:cs="宋体"/>
          <w:bCs/>
          <w:sz w:val="28"/>
          <w:szCs w:val="28"/>
          <w:lang w:val="en-US" w:eastAsia="zh-CN"/>
        </w:rPr>
        <w:t>4</w:t>
      </w:r>
      <w:r>
        <w:rPr>
          <w:rFonts w:hint="eastAsia" w:ascii="宋体" w:hAnsi="宋体" w:cs="宋体"/>
          <w:bCs/>
          <w:sz w:val="28"/>
          <w:szCs w:val="28"/>
        </w:rPr>
        <w:t>)学校绿化的维护：浇水、修剪、除草、病虫害防治(包含材料)、协助学校做好劳动基地的管理、办公室、功能室、会议室等室内绿植的管理.</w:t>
      </w:r>
    </w:p>
    <w:p w14:paraId="52F0ADC3">
      <w:pPr>
        <w:spacing w:line="360" w:lineRule="auto"/>
        <w:ind w:firstLine="560" w:firstLineChars="200"/>
        <w:rPr>
          <w:rFonts w:hint="eastAsia" w:ascii="宋体" w:hAnsi="宋体" w:cs="宋体"/>
          <w:bCs/>
          <w:sz w:val="28"/>
          <w:szCs w:val="28"/>
        </w:rPr>
      </w:pPr>
      <w:r>
        <w:rPr>
          <w:rFonts w:hint="eastAsia" w:ascii="宋体" w:hAnsi="宋体" w:cs="宋体"/>
          <w:bCs/>
          <w:sz w:val="28"/>
          <w:szCs w:val="28"/>
        </w:rPr>
        <w:t>(</w:t>
      </w:r>
      <w:r>
        <w:rPr>
          <w:rFonts w:hint="eastAsia" w:ascii="宋体" w:hAnsi="宋体" w:cs="宋体"/>
          <w:bCs/>
          <w:sz w:val="28"/>
          <w:szCs w:val="28"/>
          <w:lang w:val="en-US" w:eastAsia="zh-CN"/>
        </w:rPr>
        <w:t>5</w:t>
      </w:r>
      <w:r>
        <w:rPr>
          <w:rFonts w:hint="eastAsia" w:ascii="宋体" w:hAnsi="宋体" w:cs="宋体"/>
          <w:bCs/>
          <w:sz w:val="28"/>
          <w:szCs w:val="28"/>
        </w:rPr>
        <w:t>)公物维修：课桌椅、门窗、玻璃、柜子等设施的维修。</w:t>
      </w:r>
    </w:p>
    <w:p w14:paraId="3D92EA24">
      <w:pPr>
        <w:spacing w:line="360" w:lineRule="auto"/>
        <w:ind w:firstLine="560" w:firstLineChars="200"/>
        <w:rPr>
          <w:rFonts w:hint="eastAsia" w:ascii="宋体" w:hAnsi="宋体" w:cs="宋体"/>
          <w:bCs/>
          <w:sz w:val="28"/>
          <w:szCs w:val="28"/>
        </w:rPr>
      </w:pPr>
      <w:r>
        <w:rPr>
          <w:rFonts w:hint="eastAsia" w:ascii="宋体" w:hAnsi="宋体" w:cs="宋体"/>
          <w:bCs/>
          <w:sz w:val="28"/>
          <w:szCs w:val="28"/>
        </w:rPr>
        <w:t>(</w:t>
      </w:r>
      <w:r>
        <w:rPr>
          <w:rFonts w:hint="eastAsia" w:ascii="宋体" w:hAnsi="宋体" w:cs="宋体"/>
          <w:bCs/>
          <w:sz w:val="28"/>
          <w:szCs w:val="28"/>
          <w:lang w:val="en-US" w:eastAsia="zh-CN"/>
        </w:rPr>
        <w:t>6</w:t>
      </w:r>
      <w:r>
        <w:rPr>
          <w:rFonts w:hint="eastAsia" w:ascii="宋体" w:hAnsi="宋体" w:cs="宋体"/>
          <w:bCs/>
          <w:sz w:val="28"/>
          <w:szCs w:val="28"/>
        </w:rPr>
        <w:t>)校舍小范围维修：路面、墙砖、地砖、墙面、电灯、电扇、窗帘、教室门锁、卫生间设施（小件材料费）等。</w:t>
      </w:r>
    </w:p>
    <w:p w14:paraId="0237C27F">
      <w:pPr>
        <w:spacing w:line="360" w:lineRule="auto"/>
        <w:ind w:firstLine="560" w:firstLineChars="200"/>
        <w:rPr>
          <w:rFonts w:hint="eastAsia" w:ascii="宋体" w:hAnsi="宋体" w:cs="宋体"/>
          <w:bCs/>
          <w:sz w:val="28"/>
          <w:szCs w:val="28"/>
        </w:rPr>
      </w:pPr>
      <w:r>
        <w:rPr>
          <w:rFonts w:hint="eastAsia" w:ascii="宋体" w:hAnsi="宋体" w:cs="宋体"/>
          <w:bCs/>
          <w:sz w:val="28"/>
          <w:szCs w:val="28"/>
        </w:rPr>
        <w:t>(</w:t>
      </w:r>
      <w:r>
        <w:rPr>
          <w:rFonts w:hint="eastAsia" w:ascii="宋体" w:hAnsi="宋体" w:cs="宋体"/>
          <w:bCs/>
          <w:sz w:val="28"/>
          <w:szCs w:val="28"/>
          <w:lang w:val="en-US" w:eastAsia="zh-CN"/>
        </w:rPr>
        <w:t>7</w:t>
      </w:r>
      <w:r>
        <w:rPr>
          <w:rFonts w:hint="eastAsia" w:ascii="宋体" w:hAnsi="宋体" w:cs="宋体"/>
          <w:bCs/>
          <w:sz w:val="28"/>
          <w:szCs w:val="28"/>
        </w:rPr>
        <w:t>)垃圾外运及垃圾筒的保洁和维护。</w:t>
      </w:r>
    </w:p>
    <w:p w14:paraId="599E5F97">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25" w:lineRule="atLeast"/>
        <w:ind w:left="0" w:right="0" w:firstLine="555"/>
        <w:rPr>
          <w:rFonts w:hint="eastAsia" w:ascii="宋体" w:hAnsi="宋体" w:cs="宋体"/>
          <w:bCs/>
          <w:sz w:val="28"/>
          <w:szCs w:val="28"/>
        </w:rPr>
      </w:pPr>
      <w:r>
        <w:rPr>
          <w:rFonts w:hint="eastAsia" w:ascii="宋体" w:hAnsi="宋体" w:cs="宋体"/>
          <w:bCs/>
          <w:sz w:val="28"/>
          <w:szCs w:val="28"/>
        </w:rPr>
        <w:t>(</w:t>
      </w:r>
      <w:r>
        <w:rPr>
          <w:rFonts w:hint="eastAsia" w:ascii="宋体" w:hAnsi="宋体" w:cs="宋体"/>
          <w:bCs/>
          <w:sz w:val="28"/>
          <w:szCs w:val="28"/>
          <w:lang w:val="en-US" w:eastAsia="zh-CN"/>
        </w:rPr>
        <w:t>8</w:t>
      </w:r>
      <w:r>
        <w:rPr>
          <w:rFonts w:hint="eastAsia" w:ascii="宋体" w:hAnsi="宋体" w:cs="宋体"/>
          <w:bCs/>
          <w:sz w:val="28"/>
          <w:szCs w:val="28"/>
        </w:rPr>
        <w:t>)办公室、功能室玻璃及门窗</w:t>
      </w:r>
      <w:r>
        <w:rPr>
          <w:rFonts w:hint="eastAsia" w:ascii="宋体" w:hAnsi="宋体" w:cs="宋体"/>
          <w:bCs/>
          <w:sz w:val="28"/>
          <w:szCs w:val="28"/>
          <w:lang w:val="en-US" w:eastAsia="zh-CN"/>
        </w:rPr>
        <w:t>每天</w:t>
      </w:r>
      <w:r>
        <w:rPr>
          <w:rFonts w:hint="eastAsia" w:ascii="宋体" w:hAnsi="宋体" w:cs="宋体"/>
          <w:bCs/>
          <w:sz w:val="28"/>
          <w:szCs w:val="28"/>
        </w:rPr>
        <w:t>保洁；室内风扇、电灯</w:t>
      </w:r>
      <w:r>
        <w:rPr>
          <w:rFonts w:hint="eastAsia" w:ascii="宋体" w:hAnsi="宋体" w:cs="宋体"/>
          <w:bCs/>
          <w:sz w:val="28"/>
          <w:szCs w:val="28"/>
          <w:lang w:eastAsia="zh-CN"/>
        </w:rPr>
        <w:t>、</w:t>
      </w:r>
      <w:r>
        <w:rPr>
          <w:rFonts w:hint="eastAsia" w:ascii="宋体" w:hAnsi="宋体" w:cs="宋体"/>
          <w:bCs/>
          <w:sz w:val="28"/>
          <w:szCs w:val="28"/>
        </w:rPr>
        <w:t>功能室教学设备</w:t>
      </w:r>
      <w:r>
        <w:rPr>
          <w:rFonts w:hint="eastAsia" w:ascii="宋体" w:hAnsi="宋体" w:cs="宋体"/>
          <w:bCs/>
          <w:sz w:val="28"/>
          <w:szCs w:val="28"/>
          <w:lang w:val="en-US" w:eastAsia="zh-CN"/>
        </w:rPr>
        <w:t>每天</w:t>
      </w:r>
      <w:r>
        <w:rPr>
          <w:rFonts w:hint="eastAsia" w:ascii="宋体" w:hAnsi="宋体" w:cs="宋体"/>
          <w:bCs/>
          <w:sz w:val="28"/>
          <w:szCs w:val="28"/>
        </w:rPr>
        <w:t>保洁；室内房顶、窗帘一年两次保洁；检修</w:t>
      </w:r>
      <w:r>
        <w:rPr>
          <w:rFonts w:hint="eastAsia" w:ascii="宋体" w:hAnsi="宋体" w:cs="宋体"/>
          <w:bCs/>
          <w:sz w:val="28"/>
          <w:szCs w:val="28"/>
          <w:lang w:eastAsia="zh-CN"/>
        </w:rPr>
        <w:t>、</w:t>
      </w:r>
      <w:r>
        <w:rPr>
          <w:rFonts w:hint="eastAsia" w:ascii="宋体" w:hAnsi="宋体" w:cs="宋体"/>
          <w:bCs/>
          <w:sz w:val="28"/>
          <w:szCs w:val="28"/>
        </w:rPr>
        <w:t>保洁空调一年两次；走廊、过道塑胶地面每学期保洁一次（打磨类）；</w:t>
      </w:r>
      <w:r>
        <w:rPr>
          <w:rFonts w:hint="eastAsia" w:ascii="宋体" w:hAnsi="宋体" w:eastAsia="宋体" w:cs="宋体"/>
          <w:sz w:val="28"/>
          <w:szCs w:val="28"/>
        </w:rPr>
        <w:t>校园玻璃每学期一次的专业保洁。</w:t>
      </w:r>
    </w:p>
    <w:p w14:paraId="36AB833A">
      <w:pPr>
        <w:spacing w:line="360" w:lineRule="auto"/>
        <w:ind w:firstLine="560" w:firstLineChars="200"/>
        <w:rPr>
          <w:rFonts w:hint="eastAsia" w:ascii="宋体" w:hAnsi="宋体" w:eastAsia="宋体" w:cs="宋体"/>
          <w:bCs/>
          <w:sz w:val="28"/>
          <w:szCs w:val="28"/>
          <w:lang w:eastAsia="zh-CN"/>
        </w:rPr>
      </w:pPr>
      <w:r>
        <w:rPr>
          <w:rFonts w:hint="eastAsia" w:ascii="宋体" w:hAnsi="宋体" w:cs="宋体"/>
          <w:bCs/>
          <w:sz w:val="28"/>
          <w:szCs w:val="28"/>
        </w:rPr>
        <w:t>(</w:t>
      </w:r>
      <w:r>
        <w:rPr>
          <w:rFonts w:hint="eastAsia" w:ascii="宋体" w:hAnsi="宋体" w:cs="宋体"/>
          <w:bCs/>
          <w:sz w:val="28"/>
          <w:szCs w:val="28"/>
          <w:lang w:val="en-US" w:eastAsia="zh-CN"/>
        </w:rPr>
        <w:t>9</w:t>
      </w:r>
      <w:r>
        <w:rPr>
          <w:rFonts w:hint="eastAsia" w:ascii="宋体" w:hAnsi="宋体" w:cs="宋体"/>
          <w:bCs/>
          <w:sz w:val="28"/>
          <w:szCs w:val="28"/>
        </w:rPr>
        <w:t>)卫生间设施检修每学期统一检修两次（含更换水龙头、下水软管、冲水设备的</w:t>
      </w:r>
      <w:r>
        <w:rPr>
          <w:rFonts w:hint="eastAsia" w:ascii="宋体" w:hAnsi="宋体" w:cs="宋体"/>
          <w:bCs/>
          <w:sz w:val="28"/>
          <w:szCs w:val="28"/>
          <w:lang w:val="en-US" w:eastAsia="zh-CN"/>
        </w:rPr>
        <w:t>小件</w:t>
      </w:r>
      <w:r>
        <w:rPr>
          <w:rFonts w:hint="eastAsia" w:ascii="宋体" w:hAnsi="宋体" w:cs="宋体"/>
          <w:bCs/>
          <w:sz w:val="28"/>
          <w:szCs w:val="28"/>
        </w:rPr>
        <w:t>材料费）；卫生间日常维修及小件材料费用。</w:t>
      </w:r>
      <w:r>
        <w:rPr>
          <w:rFonts w:hint="eastAsia" w:ascii="宋体" w:hAnsi="宋体" w:cs="宋体"/>
          <w:bCs/>
          <w:sz w:val="28"/>
          <w:szCs w:val="28"/>
          <w:lang w:eastAsia="zh-CN"/>
        </w:rPr>
        <w:t>（</w:t>
      </w:r>
      <w:r>
        <w:rPr>
          <w:rFonts w:hint="eastAsia" w:ascii="宋体" w:hAnsi="宋体" w:cs="宋体"/>
          <w:bCs/>
          <w:sz w:val="28"/>
          <w:szCs w:val="28"/>
          <w:lang w:val="en-US" w:eastAsia="zh-CN"/>
        </w:rPr>
        <w:t>公共区域小件材料费30元以内供应商提供，高于30元学校提供）</w:t>
      </w:r>
    </w:p>
    <w:p w14:paraId="66D6792A">
      <w:pPr>
        <w:spacing w:line="360" w:lineRule="auto"/>
        <w:ind w:firstLine="551" w:firstLineChars="196"/>
        <w:rPr>
          <w:rFonts w:ascii="宋体" w:hAnsi="宋体" w:cs="宋体"/>
          <w:bCs/>
          <w:sz w:val="28"/>
          <w:szCs w:val="28"/>
        </w:rPr>
      </w:pPr>
      <w:r>
        <w:rPr>
          <w:rFonts w:hint="eastAsia" w:ascii="宋体" w:hAnsi="宋体" w:cs="宋体"/>
          <w:b/>
          <w:sz w:val="28"/>
          <w:szCs w:val="28"/>
        </w:rPr>
        <w:t>二、各项工作要求</w:t>
      </w:r>
    </w:p>
    <w:p w14:paraId="7334BF53">
      <w:pPr>
        <w:spacing w:line="360" w:lineRule="auto"/>
        <w:ind w:firstLine="560" w:firstLineChars="200"/>
        <w:rPr>
          <w:rFonts w:ascii="宋体" w:hAnsi="宋体" w:cs="宋体"/>
          <w:bCs/>
          <w:sz w:val="28"/>
          <w:szCs w:val="28"/>
        </w:rPr>
      </w:pPr>
      <w:r>
        <w:rPr>
          <w:rFonts w:hint="eastAsia" w:ascii="宋体" w:hAnsi="宋体" w:cs="宋体"/>
          <w:bCs/>
          <w:sz w:val="28"/>
          <w:szCs w:val="28"/>
        </w:rPr>
        <w:t>（一）垃圾外运：中标单位自备车辆，自行联系垃圾处理站，及时把校园内产生的所有垃圾清理运输出校外。垃圾运输途中不得撒落校园，垃圾不得堆积过夜，负责做好学校垃圾筒周边的清洁卫生。</w:t>
      </w:r>
    </w:p>
    <w:p w14:paraId="2FD01D1D">
      <w:pPr>
        <w:spacing w:line="360" w:lineRule="auto"/>
        <w:ind w:firstLine="560" w:firstLineChars="200"/>
        <w:rPr>
          <w:rFonts w:ascii="宋体" w:hAnsi="宋体" w:cs="宋体"/>
          <w:bCs/>
          <w:sz w:val="28"/>
          <w:szCs w:val="28"/>
        </w:rPr>
      </w:pPr>
      <w:r>
        <w:rPr>
          <w:rFonts w:hint="eastAsia" w:ascii="宋体" w:hAnsi="宋体" w:cs="宋体"/>
          <w:bCs/>
          <w:sz w:val="28"/>
          <w:szCs w:val="28"/>
        </w:rPr>
        <w:t>（二）环境卫生标准</w:t>
      </w:r>
    </w:p>
    <w:p w14:paraId="6B3BE9DF">
      <w:pPr>
        <w:spacing w:line="360" w:lineRule="auto"/>
        <w:ind w:firstLine="700" w:firstLineChars="250"/>
        <w:rPr>
          <w:rFonts w:ascii="宋体" w:hAnsi="宋体" w:cs="宋体"/>
          <w:bCs/>
          <w:sz w:val="28"/>
          <w:szCs w:val="28"/>
        </w:rPr>
      </w:pPr>
      <w:r>
        <w:rPr>
          <w:rFonts w:hint="eastAsia" w:ascii="宋体" w:hAnsi="宋体" w:cs="宋体"/>
          <w:bCs/>
          <w:sz w:val="28"/>
          <w:szCs w:val="28"/>
        </w:rPr>
        <w:t>1.地面：硬质地面台阶及其接缝洁净，清洁、无污点和霉坏，踢脚线等地方无积尘、杂物、污渍，地面干净，花坛内无烟头、杂物，景观小品、宣传栏、绿化牌、庭园灯干净、光亮。</w:t>
      </w:r>
    </w:p>
    <w:p w14:paraId="09E626B7">
      <w:pPr>
        <w:spacing w:line="360" w:lineRule="auto"/>
        <w:ind w:firstLine="700" w:firstLineChars="250"/>
        <w:rPr>
          <w:rFonts w:ascii="宋体" w:hAnsi="宋体" w:cs="宋体"/>
          <w:bCs/>
          <w:sz w:val="28"/>
          <w:szCs w:val="28"/>
        </w:rPr>
      </w:pPr>
      <w:r>
        <w:rPr>
          <w:rFonts w:hint="eastAsia" w:ascii="宋体" w:hAnsi="宋体" w:cs="宋体"/>
          <w:bCs/>
          <w:sz w:val="28"/>
          <w:szCs w:val="28"/>
        </w:rPr>
        <w:t>2.墙面：无尘、干净、无污迹、无乱画、无乱刻现象。</w:t>
      </w:r>
    </w:p>
    <w:p w14:paraId="39523CB7">
      <w:pPr>
        <w:spacing w:line="360" w:lineRule="auto"/>
        <w:ind w:firstLine="700" w:firstLineChars="250"/>
        <w:rPr>
          <w:rFonts w:ascii="宋体" w:hAnsi="宋体" w:cs="宋体"/>
          <w:bCs/>
          <w:sz w:val="28"/>
          <w:szCs w:val="28"/>
        </w:rPr>
      </w:pPr>
      <w:r>
        <w:rPr>
          <w:rFonts w:hint="eastAsia" w:ascii="宋体" w:hAnsi="宋体" w:cs="宋体"/>
          <w:bCs/>
          <w:sz w:val="28"/>
          <w:szCs w:val="28"/>
        </w:rPr>
        <w:t>3.门窗玻璃：玻璃门、窗、镜面、消防栓等洁净透亮。</w:t>
      </w:r>
    </w:p>
    <w:p w14:paraId="356609F0">
      <w:pPr>
        <w:spacing w:line="360" w:lineRule="auto"/>
        <w:ind w:firstLine="700" w:firstLineChars="250"/>
        <w:rPr>
          <w:rFonts w:ascii="宋体" w:hAnsi="宋体" w:cs="宋体"/>
          <w:bCs/>
          <w:sz w:val="28"/>
          <w:szCs w:val="28"/>
        </w:rPr>
      </w:pPr>
      <w:r>
        <w:rPr>
          <w:rFonts w:hint="eastAsia" w:ascii="宋体" w:hAnsi="宋体" w:cs="宋体"/>
          <w:bCs/>
          <w:sz w:val="28"/>
          <w:szCs w:val="28"/>
        </w:rPr>
        <w:t>4.金属制品：如门、楼梯扶手、消防门、水龙头、不锈钢栏杆等光亮无锈迹和污迹。</w:t>
      </w:r>
    </w:p>
    <w:p w14:paraId="105050F6">
      <w:pPr>
        <w:spacing w:line="360" w:lineRule="auto"/>
        <w:ind w:firstLine="700" w:firstLineChars="250"/>
        <w:rPr>
          <w:rFonts w:ascii="宋体" w:hAnsi="宋体" w:cs="宋体"/>
          <w:bCs/>
          <w:sz w:val="28"/>
          <w:szCs w:val="28"/>
        </w:rPr>
      </w:pPr>
      <w:r>
        <w:rPr>
          <w:rFonts w:hint="eastAsia" w:ascii="宋体" w:hAnsi="宋体" w:cs="宋体"/>
          <w:bCs/>
          <w:sz w:val="28"/>
          <w:szCs w:val="28"/>
        </w:rPr>
        <w:t>5.天花板：无蜘蛛网。</w:t>
      </w:r>
    </w:p>
    <w:p w14:paraId="2800B332">
      <w:pPr>
        <w:spacing w:line="360" w:lineRule="auto"/>
        <w:ind w:firstLine="700" w:firstLineChars="250"/>
        <w:rPr>
          <w:rFonts w:ascii="宋体" w:hAnsi="宋体" w:cs="宋体"/>
          <w:bCs/>
          <w:sz w:val="28"/>
          <w:szCs w:val="28"/>
        </w:rPr>
      </w:pPr>
      <w:r>
        <w:rPr>
          <w:rFonts w:hint="eastAsia" w:ascii="宋体" w:hAnsi="宋体" w:cs="宋体"/>
          <w:bCs/>
          <w:sz w:val="28"/>
          <w:szCs w:val="28"/>
          <w:lang w:val="en-US" w:eastAsia="zh-CN"/>
        </w:rPr>
        <w:t>6</w:t>
      </w:r>
      <w:r>
        <w:rPr>
          <w:rFonts w:hint="eastAsia" w:ascii="宋体" w:hAnsi="宋体" w:cs="宋体"/>
          <w:bCs/>
          <w:sz w:val="28"/>
          <w:szCs w:val="28"/>
        </w:rPr>
        <w:t>.洗手间：皂盒、洗手池、拖把池、玻璃等设施干净、无损坏，洗手间内无异味，便器、洗手盆、台面干净无水迹，纸篓垃圾及时清理，不得超过三分之二。洗手间天花板、排污管的清洁。</w:t>
      </w:r>
    </w:p>
    <w:p w14:paraId="163B0ED1">
      <w:pPr>
        <w:spacing w:line="360" w:lineRule="auto"/>
        <w:ind w:firstLine="420" w:firstLineChars="150"/>
        <w:rPr>
          <w:rFonts w:hint="eastAsia" w:ascii="宋体" w:hAnsi="宋体" w:cs="宋体"/>
          <w:bCs/>
          <w:sz w:val="28"/>
          <w:szCs w:val="28"/>
        </w:rPr>
      </w:pPr>
      <w:r>
        <w:rPr>
          <w:rFonts w:hint="eastAsia" w:ascii="宋体" w:hAnsi="宋体" w:cs="宋体"/>
          <w:bCs/>
          <w:sz w:val="28"/>
          <w:szCs w:val="28"/>
        </w:rPr>
        <w:t>（三）清扫保洁要求：每天早上上课前完成第一轮清洁，上课以后进行保洁。</w:t>
      </w:r>
    </w:p>
    <w:p w14:paraId="38E5D884">
      <w:pPr>
        <w:pStyle w:val="12"/>
        <w:rPr>
          <w:rFonts w:hint="eastAsia" w:ascii="宋体" w:hAnsi="宋体" w:cs="宋体"/>
          <w:bCs/>
          <w:sz w:val="28"/>
          <w:szCs w:val="28"/>
        </w:rPr>
      </w:pPr>
    </w:p>
    <w:p w14:paraId="4C024B29">
      <w:pPr>
        <w:pStyle w:val="12"/>
        <w:ind w:left="0" w:leftChars="0" w:firstLine="0" w:firstLineChars="0"/>
        <w:rPr>
          <w:rFonts w:hint="eastAsia" w:ascii="宋体" w:hAnsi="宋体" w:cs="宋体"/>
          <w:bCs/>
          <w:sz w:val="28"/>
          <w:szCs w:val="28"/>
        </w:rPr>
      </w:pPr>
    </w:p>
    <w:p w14:paraId="5BA3297C"/>
    <w:tbl>
      <w:tblPr>
        <w:tblStyle w:val="9"/>
        <w:tblW w:w="96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4"/>
        <w:gridCol w:w="2708"/>
        <w:gridCol w:w="3303"/>
        <w:gridCol w:w="2412"/>
      </w:tblGrid>
      <w:tr w14:paraId="74DF3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3932" w:type="dxa"/>
            <w:gridSpan w:val="2"/>
            <w:tcBorders>
              <w:top w:val="single" w:color="auto" w:sz="4" w:space="0"/>
              <w:left w:val="single" w:color="auto" w:sz="4" w:space="0"/>
              <w:bottom w:val="single" w:color="auto" w:sz="4" w:space="0"/>
              <w:right w:val="single" w:color="auto" w:sz="4" w:space="0"/>
            </w:tcBorders>
            <w:vAlign w:val="center"/>
          </w:tcPr>
          <w:p w14:paraId="72E62B3F">
            <w:pPr>
              <w:spacing w:line="360" w:lineRule="auto"/>
              <w:jc w:val="center"/>
              <w:rPr>
                <w:rFonts w:ascii="宋体" w:hAnsi="宋体" w:cs="宋体"/>
                <w:bCs/>
                <w:sz w:val="28"/>
                <w:szCs w:val="28"/>
              </w:rPr>
            </w:pPr>
            <w:r>
              <w:rPr>
                <w:rFonts w:hint="eastAsia" w:ascii="宋体" w:hAnsi="宋体" w:cs="宋体"/>
                <w:bCs/>
                <w:sz w:val="28"/>
                <w:szCs w:val="28"/>
              </w:rPr>
              <w:t>清洁范围</w:t>
            </w:r>
          </w:p>
        </w:tc>
        <w:tc>
          <w:tcPr>
            <w:tcW w:w="3303" w:type="dxa"/>
            <w:tcBorders>
              <w:top w:val="single" w:color="auto" w:sz="4" w:space="0"/>
              <w:left w:val="single" w:color="auto" w:sz="4" w:space="0"/>
              <w:bottom w:val="single" w:color="auto" w:sz="4" w:space="0"/>
              <w:right w:val="single" w:color="auto" w:sz="4" w:space="0"/>
            </w:tcBorders>
            <w:vAlign w:val="center"/>
          </w:tcPr>
          <w:p w14:paraId="11F349F4">
            <w:pPr>
              <w:spacing w:line="360" w:lineRule="auto"/>
              <w:jc w:val="center"/>
              <w:rPr>
                <w:rFonts w:ascii="宋体" w:hAnsi="宋体" w:cs="宋体"/>
                <w:bCs/>
                <w:sz w:val="28"/>
                <w:szCs w:val="28"/>
              </w:rPr>
            </w:pPr>
            <w:r>
              <w:rPr>
                <w:rFonts w:hint="eastAsia" w:ascii="宋体" w:hAnsi="宋体" w:cs="宋体"/>
                <w:bCs/>
                <w:sz w:val="28"/>
                <w:szCs w:val="28"/>
              </w:rPr>
              <w:t>清洁内容</w:t>
            </w:r>
          </w:p>
        </w:tc>
        <w:tc>
          <w:tcPr>
            <w:tcW w:w="2412" w:type="dxa"/>
            <w:tcBorders>
              <w:top w:val="single" w:color="auto" w:sz="4" w:space="0"/>
              <w:left w:val="single" w:color="auto" w:sz="4" w:space="0"/>
              <w:bottom w:val="single" w:color="auto" w:sz="4" w:space="0"/>
              <w:right w:val="single" w:color="auto" w:sz="4" w:space="0"/>
            </w:tcBorders>
            <w:vAlign w:val="center"/>
          </w:tcPr>
          <w:p w14:paraId="2A1EB2AE">
            <w:pPr>
              <w:spacing w:line="360" w:lineRule="auto"/>
              <w:jc w:val="center"/>
              <w:rPr>
                <w:rFonts w:ascii="宋体" w:hAnsi="宋体" w:cs="宋体"/>
                <w:bCs/>
                <w:sz w:val="28"/>
                <w:szCs w:val="28"/>
              </w:rPr>
            </w:pPr>
            <w:r>
              <w:rPr>
                <w:rFonts w:hint="eastAsia" w:ascii="宋体" w:hAnsi="宋体" w:cs="宋体"/>
                <w:bCs/>
                <w:sz w:val="28"/>
                <w:szCs w:val="28"/>
              </w:rPr>
              <w:t>清洁要求</w:t>
            </w:r>
          </w:p>
        </w:tc>
      </w:tr>
      <w:tr w14:paraId="0F3BD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24" w:type="dxa"/>
            <w:vMerge w:val="restart"/>
            <w:tcBorders>
              <w:top w:val="single" w:color="auto" w:sz="4" w:space="0"/>
              <w:left w:val="single" w:color="auto" w:sz="4" w:space="0"/>
              <w:right w:val="single" w:color="auto" w:sz="4" w:space="0"/>
            </w:tcBorders>
            <w:vAlign w:val="center"/>
          </w:tcPr>
          <w:p w14:paraId="1B1E985B">
            <w:pPr>
              <w:widowControl/>
              <w:spacing w:line="360" w:lineRule="auto"/>
              <w:rPr>
                <w:rFonts w:ascii="宋体" w:hAnsi="宋体" w:cs="宋体"/>
                <w:bCs/>
                <w:sz w:val="28"/>
                <w:szCs w:val="28"/>
              </w:rPr>
            </w:pPr>
            <w:r>
              <w:rPr>
                <w:rFonts w:hint="eastAsia" w:ascii="宋体" w:hAnsi="宋体" w:cs="宋体"/>
                <w:bCs/>
                <w:sz w:val="28"/>
                <w:szCs w:val="28"/>
              </w:rPr>
              <w:t>教学楼、综合楼</w:t>
            </w:r>
          </w:p>
        </w:tc>
        <w:tc>
          <w:tcPr>
            <w:tcW w:w="2708" w:type="dxa"/>
            <w:tcBorders>
              <w:top w:val="single" w:color="auto" w:sz="4" w:space="0"/>
              <w:left w:val="single" w:color="auto" w:sz="4" w:space="0"/>
              <w:bottom w:val="single" w:color="auto" w:sz="4" w:space="0"/>
              <w:right w:val="single" w:color="auto" w:sz="4" w:space="0"/>
            </w:tcBorders>
            <w:vAlign w:val="center"/>
          </w:tcPr>
          <w:p w14:paraId="67FC8D55">
            <w:pPr>
              <w:spacing w:line="360" w:lineRule="auto"/>
              <w:jc w:val="center"/>
              <w:rPr>
                <w:rFonts w:ascii="宋体" w:hAnsi="宋体" w:cs="宋体"/>
                <w:bCs/>
                <w:sz w:val="28"/>
                <w:szCs w:val="28"/>
              </w:rPr>
            </w:pPr>
            <w:r>
              <w:rPr>
                <w:rFonts w:hint="eastAsia" w:ascii="宋体" w:hAnsi="宋体" w:cs="宋体"/>
                <w:bCs/>
                <w:sz w:val="28"/>
                <w:szCs w:val="28"/>
              </w:rPr>
              <w:t>公</w:t>
            </w:r>
          </w:p>
          <w:p w14:paraId="3C82F37D">
            <w:pPr>
              <w:spacing w:line="360" w:lineRule="auto"/>
              <w:jc w:val="center"/>
              <w:rPr>
                <w:rFonts w:ascii="宋体" w:hAnsi="宋体" w:cs="宋体"/>
                <w:bCs/>
                <w:sz w:val="28"/>
                <w:szCs w:val="28"/>
              </w:rPr>
            </w:pPr>
            <w:r>
              <w:rPr>
                <w:rFonts w:hint="eastAsia" w:ascii="宋体" w:hAnsi="宋体" w:cs="宋体"/>
                <w:bCs/>
                <w:sz w:val="28"/>
                <w:szCs w:val="28"/>
              </w:rPr>
              <w:t>共</w:t>
            </w:r>
          </w:p>
          <w:p w14:paraId="72B88218">
            <w:pPr>
              <w:spacing w:line="360" w:lineRule="auto"/>
              <w:jc w:val="center"/>
              <w:rPr>
                <w:rFonts w:ascii="宋体" w:hAnsi="宋体" w:cs="宋体"/>
                <w:bCs/>
                <w:sz w:val="28"/>
                <w:szCs w:val="28"/>
              </w:rPr>
            </w:pPr>
            <w:r>
              <w:rPr>
                <w:rFonts w:hint="eastAsia" w:ascii="宋体" w:hAnsi="宋体" w:cs="宋体"/>
                <w:bCs/>
                <w:sz w:val="28"/>
                <w:szCs w:val="28"/>
              </w:rPr>
              <w:t>区</w:t>
            </w:r>
          </w:p>
          <w:p w14:paraId="25F1BB73">
            <w:pPr>
              <w:spacing w:line="360" w:lineRule="auto"/>
              <w:jc w:val="center"/>
              <w:rPr>
                <w:rFonts w:ascii="宋体" w:hAnsi="宋体" w:cs="宋体"/>
                <w:bCs/>
                <w:sz w:val="28"/>
                <w:szCs w:val="28"/>
              </w:rPr>
            </w:pPr>
            <w:r>
              <w:rPr>
                <w:rFonts w:hint="eastAsia" w:ascii="宋体" w:hAnsi="宋体" w:cs="宋体"/>
                <w:bCs/>
                <w:sz w:val="28"/>
                <w:szCs w:val="28"/>
              </w:rPr>
              <w:t>域</w:t>
            </w:r>
          </w:p>
        </w:tc>
        <w:tc>
          <w:tcPr>
            <w:tcW w:w="3303" w:type="dxa"/>
            <w:tcBorders>
              <w:top w:val="single" w:color="auto" w:sz="4" w:space="0"/>
              <w:left w:val="single" w:color="auto" w:sz="4" w:space="0"/>
              <w:bottom w:val="single" w:color="auto" w:sz="4" w:space="0"/>
              <w:right w:val="single" w:color="auto" w:sz="4" w:space="0"/>
            </w:tcBorders>
            <w:vAlign w:val="center"/>
          </w:tcPr>
          <w:p w14:paraId="5A31303D">
            <w:pPr>
              <w:spacing w:line="360" w:lineRule="auto"/>
              <w:rPr>
                <w:rFonts w:ascii="宋体" w:hAnsi="宋体" w:cs="宋体"/>
                <w:bCs/>
                <w:sz w:val="28"/>
                <w:szCs w:val="28"/>
              </w:rPr>
            </w:pPr>
            <w:r>
              <w:rPr>
                <w:rFonts w:hint="eastAsia" w:ascii="宋体" w:hAnsi="宋体" w:cs="宋体"/>
                <w:bCs/>
                <w:sz w:val="28"/>
                <w:szCs w:val="28"/>
              </w:rPr>
              <w:t>（1）走廊、过道</w:t>
            </w:r>
          </w:p>
          <w:p w14:paraId="562CADD9">
            <w:pPr>
              <w:spacing w:line="360" w:lineRule="auto"/>
              <w:rPr>
                <w:rFonts w:ascii="宋体" w:hAnsi="宋体" w:cs="宋体"/>
                <w:bCs/>
                <w:sz w:val="28"/>
                <w:szCs w:val="28"/>
              </w:rPr>
            </w:pPr>
            <w:r>
              <w:rPr>
                <w:rFonts w:hint="eastAsia" w:ascii="宋体" w:hAnsi="宋体" w:cs="宋体"/>
                <w:bCs/>
                <w:sz w:val="28"/>
                <w:szCs w:val="28"/>
              </w:rPr>
              <w:t>（2）清洁门、窗、框、栏杆、扶手</w:t>
            </w:r>
          </w:p>
          <w:p w14:paraId="0827AE75">
            <w:pPr>
              <w:spacing w:line="360" w:lineRule="auto"/>
              <w:rPr>
                <w:rFonts w:ascii="宋体" w:hAnsi="宋体" w:cs="宋体"/>
                <w:bCs/>
                <w:sz w:val="28"/>
                <w:szCs w:val="28"/>
              </w:rPr>
            </w:pPr>
            <w:r>
              <w:rPr>
                <w:rFonts w:hint="eastAsia" w:ascii="宋体" w:hAnsi="宋体" w:cs="宋体"/>
                <w:bCs/>
                <w:sz w:val="28"/>
                <w:szCs w:val="28"/>
              </w:rPr>
              <w:t>（3）清洁垃圾筒、墙壁</w:t>
            </w:r>
          </w:p>
          <w:p w14:paraId="38A335A3">
            <w:pPr>
              <w:spacing w:line="360" w:lineRule="auto"/>
              <w:rPr>
                <w:rFonts w:ascii="宋体" w:hAnsi="宋体" w:cs="宋体"/>
                <w:bCs/>
                <w:sz w:val="28"/>
                <w:szCs w:val="28"/>
              </w:rPr>
            </w:pPr>
            <w:r>
              <w:rPr>
                <w:rFonts w:hint="eastAsia" w:ascii="宋体" w:hAnsi="宋体" w:cs="宋体"/>
                <w:bCs/>
                <w:sz w:val="28"/>
                <w:szCs w:val="28"/>
              </w:rPr>
              <w:t>（4）收集、清理所有垃圾筒</w:t>
            </w:r>
          </w:p>
          <w:p w14:paraId="14A6BB7D">
            <w:pPr>
              <w:spacing w:line="360" w:lineRule="auto"/>
              <w:rPr>
                <w:rFonts w:ascii="宋体" w:hAnsi="宋体" w:cs="宋体"/>
                <w:bCs/>
                <w:sz w:val="28"/>
                <w:szCs w:val="28"/>
              </w:rPr>
            </w:pPr>
            <w:r>
              <w:rPr>
                <w:rFonts w:hint="eastAsia" w:ascii="宋体" w:hAnsi="宋体" w:cs="宋体"/>
                <w:bCs/>
                <w:sz w:val="28"/>
                <w:szCs w:val="28"/>
              </w:rPr>
              <w:t>（5）消毒</w:t>
            </w:r>
          </w:p>
        </w:tc>
        <w:tc>
          <w:tcPr>
            <w:tcW w:w="2412" w:type="dxa"/>
            <w:tcBorders>
              <w:top w:val="single" w:color="auto" w:sz="4" w:space="0"/>
              <w:left w:val="single" w:color="auto" w:sz="4" w:space="0"/>
              <w:bottom w:val="single" w:color="auto" w:sz="4" w:space="0"/>
              <w:right w:val="single" w:color="auto" w:sz="4" w:space="0"/>
            </w:tcBorders>
            <w:vAlign w:val="center"/>
          </w:tcPr>
          <w:p w14:paraId="52F3F450">
            <w:pPr>
              <w:spacing w:line="360" w:lineRule="auto"/>
              <w:ind w:firstLine="560" w:firstLineChars="200"/>
              <w:rPr>
                <w:rFonts w:ascii="宋体" w:hAnsi="宋体" w:cs="宋体"/>
                <w:bCs/>
                <w:sz w:val="28"/>
                <w:szCs w:val="28"/>
              </w:rPr>
            </w:pPr>
            <w:r>
              <w:rPr>
                <w:rFonts w:hint="eastAsia" w:ascii="宋体" w:hAnsi="宋体" w:cs="宋体"/>
                <w:bCs/>
                <w:sz w:val="28"/>
                <w:szCs w:val="28"/>
              </w:rPr>
              <w:t>每天4次</w:t>
            </w:r>
          </w:p>
          <w:p w14:paraId="700B5386">
            <w:pPr>
              <w:spacing w:line="360" w:lineRule="auto"/>
              <w:ind w:firstLine="560" w:firstLineChars="200"/>
              <w:rPr>
                <w:rFonts w:ascii="宋体" w:hAnsi="宋体" w:cs="宋体"/>
                <w:bCs/>
                <w:sz w:val="28"/>
                <w:szCs w:val="28"/>
              </w:rPr>
            </w:pPr>
            <w:r>
              <w:rPr>
                <w:rFonts w:hint="eastAsia" w:ascii="宋体" w:hAnsi="宋体" w:cs="宋体"/>
                <w:bCs/>
                <w:sz w:val="28"/>
                <w:szCs w:val="28"/>
              </w:rPr>
              <w:t>每天1次</w:t>
            </w:r>
          </w:p>
          <w:p w14:paraId="3282E5C0">
            <w:pPr>
              <w:spacing w:line="360" w:lineRule="auto"/>
              <w:ind w:firstLine="560" w:firstLineChars="200"/>
              <w:rPr>
                <w:rFonts w:ascii="宋体" w:hAnsi="宋体" w:cs="宋体"/>
                <w:bCs/>
                <w:sz w:val="28"/>
                <w:szCs w:val="28"/>
              </w:rPr>
            </w:pPr>
            <w:r>
              <w:rPr>
                <w:rFonts w:hint="eastAsia" w:ascii="宋体" w:hAnsi="宋体" w:cs="宋体"/>
                <w:bCs/>
                <w:sz w:val="28"/>
                <w:szCs w:val="28"/>
              </w:rPr>
              <w:t>每月1次</w:t>
            </w:r>
          </w:p>
          <w:p w14:paraId="6B1B367F">
            <w:pPr>
              <w:spacing w:line="360" w:lineRule="auto"/>
              <w:ind w:firstLine="560" w:firstLineChars="200"/>
              <w:rPr>
                <w:rFonts w:ascii="宋体" w:hAnsi="宋体" w:cs="宋体"/>
                <w:bCs/>
                <w:sz w:val="28"/>
                <w:szCs w:val="28"/>
              </w:rPr>
            </w:pPr>
            <w:r>
              <w:rPr>
                <w:rFonts w:hint="eastAsia" w:ascii="宋体" w:hAnsi="宋体" w:cs="宋体"/>
                <w:bCs/>
                <w:sz w:val="28"/>
                <w:szCs w:val="28"/>
              </w:rPr>
              <w:t>每天1-2次</w:t>
            </w:r>
          </w:p>
          <w:p w14:paraId="1E25EBB4">
            <w:pPr>
              <w:spacing w:line="360" w:lineRule="auto"/>
              <w:ind w:firstLine="560" w:firstLineChars="200"/>
              <w:rPr>
                <w:rFonts w:ascii="宋体" w:hAnsi="宋体" w:cs="宋体"/>
                <w:bCs/>
                <w:sz w:val="28"/>
                <w:szCs w:val="28"/>
              </w:rPr>
            </w:pPr>
            <w:r>
              <w:rPr>
                <w:rFonts w:hint="eastAsia" w:ascii="宋体" w:hAnsi="宋体" w:cs="宋体"/>
                <w:bCs/>
                <w:sz w:val="28"/>
                <w:szCs w:val="28"/>
              </w:rPr>
              <w:t>每天2次</w:t>
            </w:r>
          </w:p>
        </w:tc>
      </w:tr>
      <w:tr w14:paraId="19B33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24" w:type="dxa"/>
            <w:vMerge w:val="continue"/>
            <w:tcBorders>
              <w:left w:val="single" w:color="auto" w:sz="4" w:space="0"/>
              <w:right w:val="single" w:color="auto" w:sz="4" w:space="0"/>
            </w:tcBorders>
            <w:vAlign w:val="center"/>
          </w:tcPr>
          <w:p w14:paraId="1AA15CF8">
            <w:pPr>
              <w:widowControl/>
              <w:spacing w:line="360" w:lineRule="auto"/>
              <w:rPr>
                <w:rFonts w:ascii="宋体" w:hAnsi="宋体" w:cs="宋体"/>
                <w:bCs/>
                <w:sz w:val="28"/>
                <w:szCs w:val="28"/>
              </w:rPr>
            </w:pPr>
          </w:p>
        </w:tc>
        <w:tc>
          <w:tcPr>
            <w:tcW w:w="2708" w:type="dxa"/>
            <w:tcBorders>
              <w:top w:val="single" w:color="auto" w:sz="4" w:space="0"/>
              <w:left w:val="single" w:color="auto" w:sz="4" w:space="0"/>
              <w:bottom w:val="single" w:color="auto" w:sz="4" w:space="0"/>
              <w:right w:val="single" w:color="auto" w:sz="4" w:space="0"/>
            </w:tcBorders>
            <w:vAlign w:val="center"/>
          </w:tcPr>
          <w:p w14:paraId="0953305C">
            <w:pPr>
              <w:spacing w:line="360" w:lineRule="auto"/>
              <w:jc w:val="center"/>
              <w:rPr>
                <w:rFonts w:ascii="宋体" w:hAnsi="宋体" w:cs="宋体"/>
                <w:bCs/>
                <w:sz w:val="28"/>
                <w:szCs w:val="28"/>
              </w:rPr>
            </w:pPr>
            <w:r>
              <w:rPr>
                <w:rFonts w:hint="eastAsia" w:ascii="宋体" w:hAnsi="宋体" w:cs="宋体"/>
                <w:bCs/>
                <w:sz w:val="28"/>
                <w:szCs w:val="28"/>
              </w:rPr>
              <w:t>卫</w:t>
            </w:r>
          </w:p>
          <w:p w14:paraId="56A5E8A0">
            <w:pPr>
              <w:spacing w:line="360" w:lineRule="auto"/>
              <w:jc w:val="center"/>
              <w:rPr>
                <w:rFonts w:ascii="宋体" w:hAnsi="宋体" w:cs="宋体"/>
                <w:bCs/>
                <w:sz w:val="28"/>
                <w:szCs w:val="28"/>
              </w:rPr>
            </w:pPr>
            <w:r>
              <w:rPr>
                <w:rFonts w:hint="eastAsia" w:ascii="宋体" w:hAnsi="宋体" w:cs="宋体"/>
                <w:bCs/>
                <w:sz w:val="28"/>
                <w:szCs w:val="28"/>
              </w:rPr>
              <w:t>生</w:t>
            </w:r>
          </w:p>
          <w:p w14:paraId="036CA306">
            <w:pPr>
              <w:spacing w:line="360" w:lineRule="auto"/>
              <w:jc w:val="center"/>
              <w:rPr>
                <w:rFonts w:ascii="宋体" w:hAnsi="宋体" w:cs="宋体"/>
                <w:bCs/>
                <w:sz w:val="28"/>
                <w:szCs w:val="28"/>
              </w:rPr>
            </w:pPr>
            <w:r>
              <w:rPr>
                <w:rFonts w:hint="eastAsia" w:ascii="宋体" w:hAnsi="宋体" w:cs="宋体"/>
                <w:bCs/>
                <w:sz w:val="28"/>
                <w:szCs w:val="28"/>
              </w:rPr>
              <w:t>间</w:t>
            </w:r>
          </w:p>
        </w:tc>
        <w:tc>
          <w:tcPr>
            <w:tcW w:w="3303" w:type="dxa"/>
            <w:tcBorders>
              <w:top w:val="single" w:color="auto" w:sz="4" w:space="0"/>
              <w:left w:val="single" w:color="auto" w:sz="4" w:space="0"/>
              <w:bottom w:val="single" w:color="auto" w:sz="4" w:space="0"/>
              <w:right w:val="single" w:color="auto" w:sz="4" w:space="0"/>
            </w:tcBorders>
            <w:vAlign w:val="center"/>
          </w:tcPr>
          <w:p w14:paraId="70E1D452">
            <w:pPr>
              <w:spacing w:line="360" w:lineRule="auto"/>
              <w:rPr>
                <w:rFonts w:ascii="宋体" w:hAnsi="宋体" w:cs="宋体"/>
                <w:bCs/>
                <w:sz w:val="28"/>
                <w:szCs w:val="28"/>
              </w:rPr>
            </w:pPr>
            <w:r>
              <w:rPr>
                <w:rFonts w:hint="eastAsia" w:ascii="宋体" w:hAnsi="宋体" w:cs="宋体"/>
                <w:bCs/>
                <w:sz w:val="28"/>
                <w:szCs w:val="28"/>
              </w:rPr>
              <w:t>（1）用清洁剂清洗（便池）</w:t>
            </w:r>
          </w:p>
          <w:p w14:paraId="0C4816B7">
            <w:pPr>
              <w:spacing w:line="360" w:lineRule="auto"/>
              <w:rPr>
                <w:rFonts w:ascii="宋体" w:hAnsi="宋体" w:cs="宋体"/>
                <w:bCs/>
                <w:sz w:val="28"/>
                <w:szCs w:val="28"/>
              </w:rPr>
            </w:pPr>
            <w:r>
              <w:rPr>
                <w:rFonts w:hint="eastAsia" w:ascii="宋体" w:hAnsi="宋体" w:cs="宋体"/>
                <w:bCs/>
                <w:sz w:val="28"/>
                <w:szCs w:val="28"/>
              </w:rPr>
              <w:t>（2）清洁门、窗、框</w:t>
            </w:r>
          </w:p>
          <w:p w14:paraId="307500F6">
            <w:pPr>
              <w:spacing w:line="360" w:lineRule="auto"/>
              <w:rPr>
                <w:rFonts w:ascii="宋体" w:hAnsi="宋体" w:cs="宋体"/>
                <w:bCs/>
                <w:sz w:val="28"/>
                <w:szCs w:val="28"/>
              </w:rPr>
            </w:pPr>
            <w:r>
              <w:rPr>
                <w:rFonts w:hint="eastAsia" w:ascii="宋体" w:hAnsi="宋体" w:cs="宋体"/>
                <w:bCs/>
                <w:sz w:val="28"/>
                <w:szCs w:val="28"/>
              </w:rPr>
              <w:t>（3）冲洗及擦净（便池）</w:t>
            </w:r>
          </w:p>
          <w:p w14:paraId="7323B1D5">
            <w:pPr>
              <w:spacing w:line="360" w:lineRule="auto"/>
              <w:rPr>
                <w:rFonts w:ascii="宋体" w:hAnsi="宋体" w:cs="宋体"/>
                <w:bCs/>
                <w:sz w:val="28"/>
                <w:szCs w:val="28"/>
              </w:rPr>
            </w:pPr>
            <w:r>
              <w:rPr>
                <w:rFonts w:hint="eastAsia" w:ascii="宋体" w:hAnsi="宋体" w:cs="宋体"/>
                <w:bCs/>
                <w:sz w:val="28"/>
                <w:szCs w:val="28"/>
              </w:rPr>
              <w:t>（4）擦净镜面、面池及地面拖干</w:t>
            </w:r>
          </w:p>
          <w:p w14:paraId="579D3413">
            <w:pPr>
              <w:spacing w:line="360" w:lineRule="auto"/>
              <w:rPr>
                <w:rFonts w:ascii="宋体" w:hAnsi="宋体" w:cs="宋体"/>
                <w:bCs/>
                <w:sz w:val="28"/>
                <w:szCs w:val="28"/>
              </w:rPr>
            </w:pPr>
            <w:r>
              <w:rPr>
                <w:rFonts w:hint="eastAsia" w:ascii="宋体" w:hAnsi="宋体" w:cs="宋体"/>
                <w:bCs/>
                <w:sz w:val="28"/>
                <w:szCs w:val="28"/>
              </w:rPr>
              <w:t>（5）天花板表面除尘，管道清洁</w:t>
            </w:r>
          </w:p>
          <w:p w14:paraId="6C4C6288">
            <w:pPr>
              <w:spacing w:line="360" w:lineRule="auto"/>
              <w:rPr>
                <w:rFonts w:ascii="宋体" w:hAnsi="宋体" w:cs="宋体"/>
                <w:bCs/>
                <w:sz w:val="28"/>
                <w:szCs w:val="28"/>
              </w:rPr>
            </w:pPr>
            <w:r>
              <w:rPr>
                <w:rFonts w:hint="eastAsia" w:ascii="宋体" w:hAnsi="宋体" w:cs="宋体"/>
                <w:bCs/>
                <w:sz w:val="28"/>
                <w:szCs w:val="28"/>
              </w:rPr>
              <w:t>（6）检查和添加（更换）卫垃圾袋及洗手液等</w:t>
            </w:r>
          </w:p>
          <w:p w14:paraId="08009204">
            <w:pPr>
              <w:spacing w:line="360" w:lineRule="auto"/>
              <w:rPr>
                <w:rFonts w:ascii="宋体" w:hAnsi="宋体" w:cs="宋体"/>
                <w:bCs/>
                <w:sz w:val="28"/>
                <w:szCs w:val="28"/>
              </w:rPr>
            </w:pPr>
            <w:r>
              <w:rPr>
                <w:rFonts w:hint="eastAsia" w:ascii="宋体" w:hAnsi="宋体" w:cs="宋体"/>
                <w:bCs/>
                <w:sz w:val="28"/>
                <w:szCs w:val="28"/>
              </w:rPr>
              <w:t>（7）清理垃圾篓</w:t>
            </w:r>
          </w:p>
          <w:p w14:paraId="3D5D3B35">
            <w:pPr>
              <w:spacing w:line="360" w:lineRule="auto"/>
              <w:rPr>
                <w:rFonts w:ascii="宋体" w:hAnsi="宋体" w:cs="宋体"/>
                <w:bCs/>
                <w:sz w:val="28"/>
                <w:szCs w:val="28"/>
              </w:rPr>
            </w:pPr>
            <w:r>
              <w:rPr>
                <w:rFonts w:hint="eastAsia" w:ascii="宋体" w:hAnsi="宋体" w:cs="宋体"/>
                <w:bCs/>
                <w:sz w:val="28"/>
                <w:szCs w:val="28"/>
              </w:rPr>
              <w:t>（8）每天点燃檀香除臭，定期消毒</w:t>
            </w:r>
          </w:p>
        </w:tc>
        <w:tc>
          <w:tcPr>
            <w:tcW w:w="2412" w:type="dxa"/>
            <w:tcBorders>
              <w:top w:val="single" w:color="auto" w:sz="4" w:space="0"/>
              <w:left w:val="single" w:color="auto" w:sz="4" w:space="0"/>
              <w:bottom w:val="single" w:color="auto" w:sz="4" w:space="0"/>
              <w:right w:val="single" w:color="auto" w:sz="4" w:space="0"/>
            </w:tcBorders>
            <w:vAlign w:val="center"/>
          </w:tcPr>
          <w:p w14:paraId="7B77E37E">
            <w:pPr>
              <w:spacing w:line="360" w:lineRule="auto"/>
              <w:ind w:firstLine="560" w:firstLineChars="200"/>
              <w:rPr>
                <w:rFonts w:ascii="宋体" w:hAnsi="宋体" w:cs="宋体"/>
                <w:bCs/>
                <w:sz w:val="28"/>
                <w:szCs w:val="28"/>
              </w:rPr>
            </w:pPr>
            <w:r>
              <w:rPr>
                <w:rFonts w:hint="eastAsia" w:ascii="宋体" w:hAnsi="宋体" w:cs="宋体"/>
                <w:bCs/>
                <w:sz w:val="28"/>
                <w:szCs w:val="28"/>
              </w:rPr>
              <w:t>每天1次</w:t>
            </w:r>
          </w:p>
          <w:p w14:paraId="3577BDFC">
            <w:pPr>
              <w:spacing w:line="360" w:lineRule="auto"/>
              <w:ind w:firstLine="560" w:firstLineChars="200"/>
              <w:rPr>
                <w:rFonts w:ascii="宋体" w:hAnsi="宋体" w:cs="宋体"/>
                <w:bCs/>
                <w:sz w:val="28"/>
                <w:szCs w:val="28"/>
              </w:rPr>
            </w:pPr>
            <w:r>
              <w:rPr>
                <w:rFonts w:hint="eastAsia" w:ascii="宋体" w:hAnsi="宋体" w:cs="宋体"/>
                <w:bCs/>
                <w:sz w:val="28"/>
                <w:szCs w:val="28"/>
              </w:rPr>
              <w:t>每天1次</w:t>
            </w:r>
          </w:p>
          <w:p w14:paraId="32FF2D40">
            <w:pPr>
              <w:spacing w:line="360" w:lineRule="auto"/>
              <w:ind w:firstLine="560" w:firstLineChars="200"/>
              <w:rPr>
                <w:rFonts w:ascii="宋体" w:hAnsi="宋体" w:cs="宋体"/>
                <w:bCs/>
                <w:sz w:val="28"/>
                <w:szCs w:val="28"/>
              </w:rPr>
            </w:pPr>
            <w:r>
              <w:rPr>
                <w:rFonts w:hint="eastAsia" w:ascii="宋体" w:hAnsi="宋体" w:cs="宋体"/>
                <w:bCs/>
                <w:sz w:val="28"/>
                <w:szCs w:val="28"/>
              </w:rPr>
              <w:t>每天2次</w:t>
            </w:r>
          </w:p>
          <w:p w14:paraId="7E49C115">
            <w:pPr>
              <w:spacing w:line="360" w:lineRule="auto"/>
              <w:ind w:firstLine="560" w:firstLineChars="200"/>
              <w:rPr>
                <w:rFonts w:ascii="宋体" w:hAnsi="宋体" w:cs="宋体"/>
                <w:bCs/>
                <w:sz w:val="28"/>
                <w:szCs w:val="28"/>
              </w:rPr>
            </w:pPr>
            <w:r>
              <w:rPr>
                <w:rFonts w:hint="eastAsia" w:ascii="宋体" w:hAnsi="宋体" w:cs="宋体"/>
                <w:bCs/>
                <w:sz w:val="28"/>
                <w:szCs w:val="28"/>
              </w:rPr>
              <w:t>随时</w:t>
            </w:r>
          </w:p>
          <w:p w14:paraId="7DE50732">
            <w:pPr>
              <w:spacing w:line="360" w:lineRule="auto"/>
              <w:ind w:firstLine="560" w:firstLineChars="200"/>
              <w:rPr>
                <w:rFonts w:ascii="宋体" w:hAnsi="宋体" w:cs="宋体"/>
                <w:bCs/>
                <w:sz w:val="28"/>
                <w:szCs w:val="28"/>
              </w:rPr>
            </w:pPr>
            <w:r>
              <w:rPr>
                <w:rFonts w:hint="eastAsia" w:ascii="宋体" w:hAnsi="宋体" w:cs="宋体"/>
                <w:bCs/>
                <w:sz w:val="28"/>
                <w:szCs w:val="28"/>
              </w:rPr>
              <w:t>每周1次</w:t>
            </w:r>
          </w:p>
          <w:p w14:paraId="7F04A3C1">
            <w:pPr>
              <w:spacing w:line="360" w:lineRule="auto"/>
              <w:ind w:firstLine="560" w:firstLineChars="200"/>
              <w:rPr>
                <w:rFonts w:ascii="宋体" w:hAnsi="宋体" w:cs="宋体"/>
                <w:bCs/>
                <w:sz w:val="28"/>
                <w:szCs w:val="28"/>
              </w:rPr>
            </w:pPr>
            <w:r>
              <w:rPr>
                <w:rFonts w:hint="eastAsia" w:ascii="宋体" w:hAnsi="宋体" w:cs="宋体"/>
                <w:bCs/>
                <w:sz w:val="28"/>
                <w:szCs w:val="28"/>
              </w:rPr>
              <w:t>每天1次</w:t>
            </w:r>
          </w:p>
          <w:p w14:paraId="02F5DAC8">
            <w:pPr>
              <w:spacing w:line="360" w:lineRule="auto"/>
              <w:ind w:firstLine="560" w:firstLineChars="200"/>
              <w:rPr>
                <w:rFonts w:ascii="宋体" w:hAnsi="宋体" w:cs="宋体"/>
                <w:bCs/>
                <w:sz w:val="28"/>
                <w:szCs w:val="28"/>
              </w:rPr>
            </w:pPr>
          </w:p>
          <w:p w14:paraId="2F957335">
            <w:pPr>
              <w:spacing w:line="360" w:lineRule="auto"/>
              <w:ind w:firstLine="560" w:firstLineChars="200"/>
              <w:rPr>
                <w:rFonts w:ascii="宋体" w:hAnsi="宋体" w:cs="宋体"/>
                <w:bCs/>
                <w:sz w:val="28"/>
                <w:szCs w:val="28"/>
              </w:rPr>
            </w:pPr>
            <w:r>
              <w:rPr>
                <w:rFonts w:hint="eastAsia" w:ascii="宋体" w:hAnsi="宋体" w:cs="宋体"/>
                <w:bCs/>
                <w:sz w:val="28"/>
                <w:szCs w:val="28"/>
              </w:rPr>
              <w:t>每天1-2次</w:t>
            </w:r>
          </w:p>
          <w:p w14:paraId="49BBA668">
            <w:pPr>
              <w:spacing w:line="360" w:lineRule="auto"/>
              <w:ind w:firstLine="560" w:firstLineChars="200"/>
              <w:rPr>
                <w:rFonts w:ascii="宋体" w:hAnsi="宋体" w:cs="宋体"/>
                <w:bCs/>
                <w:sz w:val="28"/>
                <w:szCs w:val="28"/>
              </w:rPr>
            </w:pPr>
            <w:r>
              <w:rPr>
                <w:rFonts w:hint="eastAsia" w:ascii="宋体" w:hAnsi="宋体" w:cs="宋体"/>
                <w:bCs/>
                <w:sz w:val="28"/>
                <w:szCs w:val="28"/>
              </w:rPr>
              <w:t>每天2次</w:t>
            </w:r>
          </w:p>
        </w:tc>
      </w:tr>
      <w:tr w14:paraId="64C0A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24" w:type="dxa"/>
            <w:vMerge w:val="continue"/>
            <w:tcBorders>
              <w:left w:val="single" w:color="auto" w:sz="4" w:space="0"/>
              <w:right w:val="single" w:color="auto" w:sz="4" w:space="0"/>
            </w:tcBorders>
            <w:vAlign w:val="center"/>
          </w:tcPr>
          <w:p w14:paraId="6060D56B">
            <w:pPr>
              <w:widowControl/>
              <w:spacing w:line="360" w:lineRule="auto"/>
              <w:rPr>
                <w:rFonts w:ascii="宋体" w:hAnsi="宋体" w:cs="宋体"/>
                <w:bCs/>
                <w:sz w:val="28"/>
                <w:szCs w:val="28"/>
              </w:rPr>
            </w:pPr>
          </w:p>
        </w:tc>
        <w:tc>
          <w:tcPr>
            <w:tcW w:w="2708" w:type="dxa"/>
            <w:tcBorders>
              <w:top w:val="single" w:color="auto" w:sz="4" w:space="0"/>
              <w:left w:val="single" w:color="auto" w:sz="4" w:space="0"/>
              <w:bottom w:val="single" w:color="auto" w:sz="4" w:space="0"/>
              <w:right w:val="single" w:color="auto" w:sz="4" w:space="0"/>
            </w:tcBorders>
            <w:vAlign w:val="center"/>
          </w:tcPr>
          <w:p w14:paraId="7AF6CB06">
            <w:pPr>
              <w:spacing w:line="360" w:lineRule="auto"/>
              <w:jc w:val="center"/>
              <w:rPr>
                <w:rFonts w:ascii="宋体" w:hAnsi="宋体" w:cs="宋体"/>
                <w:bCs/>
                <w:sz w:val="28"/>
                <w:szCs w:val="28"/>
              </w:rPr>
            </w:pPr>
            <w:r>
              <w:rPr>
                <w:rFonts w:hint="eastAsia" w:ascii="宋体" w:hAnsi="宋体" w:cs="宋体"/>
                <w:bCs/>
                <w:sz w:val="28"/>
                <w:szCs w:val="28"/>
              </w:rPr>
              <w:t>楼</w:t>
            </w:r>
          </w:p>
          <w:p w14:paraId="6F720CFF">
            <w:pPr>
              <w:spacing w:line="360" w:lineRule="auto"/>
              <w:jc w:val="center"/>
              <w:rPr>
                <w:rFonts w:ascii="宋体" w:hAnsi="宋体" w:cs="宋体"/>
                <w:bCs/>
                <w:sz w:val="28"/>
                <w:szCs w:val="28"/>
              </w:rPr>
            </w:pPr>
            <w:r>
              <w:rPr>
                <w:rFonts w:hint="eastAsia" w:ascii="宋体" w:hAnsi="宋体" w:cs="宋体"/>
                <w:bCs/>
                <w:sz w:val="28"/>
                <w:szCs w:val="28"/>
              </w:rPr>
              <w:t>梯</w:t>
            </w:r>
          </w:p>
        </w:tc>
        <w:tc>
          <w:tcPr>
            <w:tcW w:w="3303" w:type="dxa"/>
            <w:tcBorders>
              <w:top w:val="single" w:color="auto" w:sz="4" w:space="0"/>
              <w:left w:val="single" w:color="auto" w:sz="4" w:space="0"/>
              <w:bottom w:val="single" w:color="auto" w:sz="4" w:space="0"/>
              <w:right w:val="single" w:color="auto" w:sz="4" w:space="0"/>
            </w:tcBorders>
            <w:vAlign w:val="center"/>
          </w:tcPr>
          <w:p w14:paraId="35D3D394">
            <w:pPr>
              <w:spacing w:line="360" w:lineRule="auto"/>
              <w:rPr>
                <w:rFonts w:ascii="宋体" w:hAnsi="宋体" w:cs="宋体"/>
                <w:bCs/>
                <w:sz w:val="28"/>
                <w:szCs w:val="28"/>
              </w:rPr>
            </w:pPr>
            <w:r>
              <w:rPr>
                <w:rFonts w:hint="eastAsia" w:ascii="宋体" w:hAnsi="宋体" w:cs="宋体"/>
                <w:bCs/>
                <w:sz w:val="28"/>
                <w:szCs w:val="28"/>
              </w:rPr>
              <w:t>（1）清洁各楼层楼梯</w:t>
            </w:r>
          </w:p>
          <w:p w14:paraId="6A902E1E">
            <w:pPr>
              <w:spacing w:line="360" w:lineRule="auto"/>
              <w:rPr>
                <w:rFonts w:ascii="宋体" w:hAnsi="宋体" w:cs="宋体"/>
                <w:bCs/>
                <w:sz w:val="28"/>
                <w:szCs w:val="28"/>
              </w:rPr>
            </w:pPr>
            <w:r>
              <w:rPr>
                <w:rFonts w:hint="eastAsia" w:ascii="宋体" w:hAnsi="宋体" w:cs="宋体"/>
                <w:bCs/>
                <w:sz w:val="28"/>
                <w:szCs w:val="28"/>
              </w:rPr>
              <w:t>（2）控制栏杆和扶手</w:t>
            </w:r>
          </w:p>
          <w:p w14:paraId="168B8658">
            <w:pPr>
              <w:spacing w:line="360" w:lineRule="auto"/>
              <w:rPr>
                <w:rFonts w:ascii="宋体" w:hAnsi="宋体" w:cs="宋体"/>
                <w:bCs/>
                <w:sz w:val="28"/>
                <w:szCs w:val="28"/>
              </w:rPr>
            </w:pPr>
            <w:r>
              <w:rPr>
                <w:rFonts w:hint="eastAsia" w:ascii="宋体" w:hAnsi="宋体" w:cs="宋体"/>
                <w:bCs/>
                <w:sz w:val="28"/>
                <w:szCs w:val="28"/>
              </w:rPr>
              <w:t>（3）消毒</w:t>
            </w:r>
          </w:p>
        </w:tc>
        <w:tc>
          <w:tcPr>
            <w:tcW w:w="2412" w:type="dxa"/>
            <w:tcBorders>
              <w:top w:val="single" w:color="auto" w:sz="4" w:space="0"/>
              <w:left w:val="single" w:color="auto" w:sz="4" w:space="0"/>
              <w:bottom w:val="single" w:color="auto" w:sz="4" w:space="0"/>
              <w:right w:val="single" w:color="auto" w:sz="4" w:space="0"/>
            </w:tcBorders>
            <w:vAlign w:val="center"/>
          </w:tcPr>
          <w:p w14:paraId="635361C1">
            <w:pPr>
              <w:spacing w:line="360" w:lineRule="auto"/>
              <w:ind w:firstLine="560" w:firstLineChars="200"/>
              <w:rPr>
                <w:rFonts w:ascii="宋体" w:hAnsi="宋体" w:cs="宋体"/>
                <w:bCs/>
                <w:sz w:val="28"/>
                <w:szCs w:val="28"/>
              </w:rPr>
            </w:pPr>
            <w:r>
              <w:rPr>
                <w:rFonts w:hint="eastAsia" w:ascii="宋体" w:hAnsi="宋体" w:cs="宋体"/>
                <w:bCs/>
                <w:sz w:val="28"/>
                <w:szCs w:val="28"/>
              </w:rPr>
              <w:t>每天2次</w:t>
            </w:r>
          </w:p>
          <w:p w14:paraId="318646B4">
            <w:pPr>
              <w:spacing w:line="360" w:lineRule="auto"/>
              <w:ind w:firstLine="560" w:firstLineChars="200"/>
              <w:rPr>
                <w:rFonts w:ascii="宋体" w:hAnsi="宋体" w:cs="宋体"/>
                <w:bCs/>
                <w:sz w:val="28"/>
                <w:szCs w:val="28"/>
              </w:rPr>
            </w:pPr>
            <w:r>
              <w:rPr>
                <w:rFonts w:hint="eastAsia" w:ascii="宋体" w:hAnsi="宋体" w:cs="宋体"/>
                <w:bCs/>
                <w:sz w:val="28"/>
                <w:szCs w:val="28"/>
              </w:rPr>
              <w:t>每天1次</w:t>
            </w:r>
          </w:p>
          <w:p w14:paraId="549264CB">
            <w:pPr>
              <w:spacing w:line="360" w:lineRule="auto"/>
              <w:ind w:firstLine="560" w:firstLineChars="200"/>
              <w:rPr>
                <w:rFonts w:ascii="宋体" w:hAnsi="宋体" w:cs="宋体"/>
                <w:bCs/>
                <w:sz w:val="28"/>
                <w:szCs w:val="28"/>
              </w:rPr>
            </w:pPr>
            <w:r>
              <w:rPr>
                <w:rFonts w:hint="eastAsia" w:ascii="宋体" w:hAnsi="宋体" w:cs="宋体"/>
                <w:bCs/>
                <w:sz w:val="28"/>
                <w:szCs w:val="28"/>
              </w:rPr>
              <w:t>每天2次</w:t>
            </w:r>
          </w:p>
        </w:tc>
      </w:tr>
      <w:tr w14:paraId="1B3ED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24" w:type="dxa"/>
            <w:vMerge w:val="continue"/>
            <w:tcBorders>
              <w:left w:val="single" w:color="auto" w:sz="4" w:space="0"/>
              <w:right w:val="single" w:color="auto" w:sz="4" w:space="0"/>
            </w:tcBorders>
            <w:vAlign w:val="center"/>
          </w:tcPr>
          <w:p w14:paraId="20743B05">
            <w:pPr>
              <w:widowControl/>
              <w:spacing w:line="360" w:lineRule="auto"/>
              <w:rPr>
                <w:rFonts w:ascii="宋体" w:hAnsi="宋体" w:cs="宋体"/>
                <w:bCs/>
                <w:sz w:val="28"/>
                <w:szCs w:val="28"/>
              </w:rPr>
            </w:pPr>
          </w:p>
        </w:tc>
        <w:tc>
          <w:tcPr>
            <w:tcW w:w="2708" w:type="dxa"/>
            <w:tcBorders>
              <w:top w:val="single" w:color="auto" w:sz="4" w:space="0"/>
              <w:left w:val="single" w:color="auto" w:sz="4" w:space="0"/>
              <w:bottom w:val="single" w:color="auto" w:sz="4" w:space="0"/>
              <w:right w:val="single" w:color="auto" w:sz="4" w:space="0"/>
            </w:tcBorders>
            <w:vAlign w:val="center"/>
          </w:tcPr>
          <w:p w14:paraId="30363681">
            <w:pPr>
              <w:spacing w:line="360" w:lineRule="auto"/>
              <w:jc w:val="center"/>
              <w:rPr>
                <w:rFonts w:ascii="宋体" w:hAnsi="宋体" w:cs="宋体"/>
                <w:bCs/>
                <w:sz w:val="28"/>
                <w:szCs w:val="28"/>
              </w:rPr>
            </w:pPr>
            <w:r>
              <w:rPr>
                <w:rFonts w:hint="eastAsia" w:ascii="宋体" w:hAnsi="宋体" w:cs="宋体"/>
                <w:bCs/>
                <w:sz w:val="28"/>
                <w:szCs w:val="28"/>
              </w:rPr>
              <w:t>会</w:t>
            </w:r>
          </w:p>
          <w:p w14:paraId="1D252489">
            <w:pPr>
              <w:spacing w:line="360" w:lineRule="auto"/>
              <w:jc w:val="center"/>
              <w:rPr>
                <w:rFonts w:ascii="宋体" w:hAnsi="宋体" w:cs="宋体"/>
                <w:bCs/>
                <w:sz w:val="28"/>
                <w:szCs w:val="28"/>
              </w:rPr>
            </w:pPr>
            <w:r>
              <w:rPr>
                <w:rFonts w:hint="eastAsia" w:ascii="宋体" w:hAnsi="宋体" w:cs="宋体"/>
                <w:bCs/>
                <w:sz w:val="28"/>
                <w:szCs w:val="28"/>
              </w:rPr>
              <w:t>议</w:t>
            </w:r>
          </w:p>
          <w:p w14:paraId="491F2B37">
            <w:pPr>
              <w:spacing w:line="360" w:lineRule="auto"/>
              <w:jc w:val="center"/>
              <w:rPr>
                <w:rFonts w:ascii="宋体" w:hAnsi="宋体" w:cs="宋体"/>
                <w:bCs/>
                <w:sz w:val="28"/>
                <w:szCs w:val="28"/>
              </w:rPr>
            </w:pPr>
            <w:r>
              <w:rPr>
                <w:rFonts w:hint="eastAsia" w:ascii="宋体" w:hAnsi="宋体" w:cs="宋体"/>
                <w:bCs/>
                <w:sz w:val="28"/>
                <w:szCs w:val="28"/>
              </w:rPr>
              <w:t>室</w:t>
            </w:r>
          </w:p>
        </w:tc>
        <w:tc>
          <w:tcPr>
            <w:tcW w:w="3303" w:type="dxa"/>
            <w:tcBorders>
              <w:top w:val="single" w:color="auto" w:sz="4" w:space="0"/>
              <w:left w:val="single" w:color="auto" w:sz="4" w:space="0"/>
              <w:bottom w:val="single" w:color="auto" w:sz="4" w:space="0"/>
              <w:right w:val="single" w:color="auto" w:sz="4" w:space="0"/>
            </w:tcBorders>
            <w:vAlign w:val="center"/>
          </w:tcPr>
          <w:p w14:paraId="2060706C">
            <w:pPr>
              <w:spacing w:line="360" w:lineRule="auto"/>
              <w:rPr>
                <w:rFonts w:ascii="宋体" w:hAnsi="宋体" w:cs="宋体"/>
                <w:bCs/>
                <w:sz w:val="28"/>
                <w:szCs w:val="28"/>
              </w:rPr>
            </w:pPr>
            <w:r>
              <w:rPr>
                <w:rFonts w:hint="eastAsia" w:ascii="宋体" w:hAnsi="宋体" w:cs="宋体"/>
                <w:bCs/>
                <w:sz w:val="28"/>
                <w:szCs w:val="28"/>
              </w:rPr>
              <w:t>（1）门、窗台、地面清洁</w:t>
            </w:r>
          </w:p>
          <w:p w14:paraId="717C5DF8">
            <w:pPr>
              <w:spacing w:line="360" w:lineRule="auto"/>
              <w:rPr>
                <w:rFonts w:ascii="宋体" w:hAnsi="宋体" w:cs="宋体"/>
                <w:bCs/>
                <w:sz w:val="28"/>
                <w:szCs w:val="28"/>
              </w:rPr>
            </w:pPr>
            <w:r>
              <w:rPr>
                <w:rFonts w:hint="eastAsia" w:ascii="宋体" w:hAnsi="宋体" w:cs="宋体"/>
                <w:bCs/>
                <w:sz w:val="28"/>
                <w:szCs w:val="28"/>
              </w:rPr>
              <w:t>（2）墙面、踢脚线等</w:t>
            </w:r>
          </w:p>
          <w:p w14:paraId="6902DD74">
            <w:pPr>
              <w:spacing w:line="360" w:lineRule="auto"/>
              <w:rPr>
                <w:rFonts w:ascii="宋体" w:hAnsi="宋体" w:cs="宋体"/>
                <w:bCs/>
                <w:sz w:val="28"/>
                <w:szCs w:val="28"/>
              </w:rPr>
            </w:pPr>
            <w:r>
              <w:rPr>
                <w:rFonts w:hint="eastAsia" w:ascii="宋体" w:hAnsi="宋体" w:cs="宋体"/>
                <w:bCs/>
                <w:sz w:val="28"/>
                <w:szCs w:val="28"/>
              </w:rPr>
              <w:t>（3）其它设备表面</w:t>
            </w:r>
          </w:p>
          <w:p w14:paraId="43F50318">
            <w:pPr>
              <w:spacing w:line="360" w:lineRule="auto"/>
              <w:rPr>
                <w:rFonts w:ascii="宋体" w:hAnsi="宋体" w:cs="宋体"/>
                <w:bCs/>
                <w:sz w:val="28"/>
                <w:szCs w:val="28"/>
              </w:rPr>
            </w:pPr>
            <w:r>
              <w:rPr>
                <w:rFonts w:hint="eastAsia" w:ascii="宋体" w:hAnsi="宋体" w:cs="宋体"/>
                <w:bCs/>
                <w:sz w:val="28"/>
                <w:szCs w:val="28"/>
              </w:rPr>
              <w:t>（4）消毒</w:t>
            </w:r>
          </w:p>
        </w:tc>
        <w:tc>
          <w:tcPr>
            <w:tcW w:w="2412" w:type="dxa"/>
            <w:tcBorders>
              <w:top w:val="single" w:color="auto" w:sz="4" w:space="0"/>
              <w:left w:val="single" w:color="auto" w:sz="4" w:space="0"/>
              <w:bottom w:val="single" w:color="auto" w:sz="4" w:space="0"/>
              <w:right w:val="single" w:color="auto" w:sz="4" w:space="0"/>
            </w:tcBorders>
            <w:vAlign w:val="center"/>
          </w:tcPr>
          <w:p w14:paraId="6E3FC34B">
            <w:pPr>
              <w:spacing w:line="360" w:lineRule="auto"/>
              <w:ind w:firstLine="560" w:firstLineChars="200"/>
              <w:rPr>
                <w:rFonts w:ascii="宋体" w:hAnsi="宋体" w:cs="宋体"/>
                <w:bCs/>
                <w:sz w:val="28"/>
                <w:szCs w:val="28"/>
              </w:rPr>
            </w:pPr>
            <w:r>
              <w:rPr>
                <w:rFonts w:hint="eastAsia" w:ascii="宋体" w:hAnsi="宋体" w:cs="宋体"/>
                <w:bCs/>
                <w:sz w:val="28"/>
                <w:szCs w:val="28"/>
              </w:rPr>
              <w:t>每天1次</w:t>
            </w:r>
          </w:p>
          <w:p w14:paraId="7712DF4C">
            <w:pPr>
              <w:spacing w:line="360" w:lineRule="auto"/>
              <w:ind w:firstLine="560" w:firstLineChars="200"/>
              <w:rPr>
                <w:rFonts w:ascii="宋体" w:hAnsi="宋体" w:cs="宋体"/>
                <w:bCs/>
                <w:sz w:val="28"/>
                <w:szCs w:val="28"/>
              </w:rPr>
            </w:pPr>
            <w:r>
              <w:rPr>
                <w:rFonts w:hint="eastAsia" w:ascii="宋体" w:hAnsi="宋体" w:cs="宋体"/>
                <w:bCs/>
                <w:sz w:val="28"/>
                <w:szCs w:val="28"/>
              </w:rPr>
              <w:t>每天1次</w:t>
            </w:r>
          </w:p>
          <w:p w14:paraId="11D8BC52">
            <w:pPr>
              <w:spacing w:line="360" w:lineRule="auto"/>
              <w:ind w:firstLine="560" w:firstLineChars="200"/>
              <w:rPr>
                <w:rFonts w:ascii="宋体" w:hAnsi="宋体" w:cs="宋体"/>
                <w:bCs/>
                <w:sz w:val="28"/>
                <w:szCs w:val="28"/>
              </w:rPr>
            </w:pPr>
            <w:r>
              <w:rPr>
                <w:rFonts w:hint="eastAsia" w:ascii="宋体" w:hAnsi="宋体" w:cs="宋体"/>
                <w:bCs/>
                <w:sz w:val="28"/>
                <w:szCs w:val="28"/>
              </w:rPr>
              <w:t>每周1次</w:t>
            </w:r>
          </w:p>
          <w:p w14:paraId="1C8BF3C7">
            <w:pPr>
              <w:spacing w:line="360" w:lineRule="auto"/>
              <w:ind w:firstLine="560" w:firstLineChars="200"/>
              <w:rPr>
                <w:rFonts w:ascii="宋体" w:hAnsi="宋体" w:cs="宋体"/>
                <w:bCs/>
                <w:sz w:val="28"/>
                <w:szCs w:val="28"/>
              </w:rPr>
            </w:pPr>
            <w:r>
              <w:rPr>
                <w:rFonts w:hint="eastAsia" w:ascii="宋体" w:hAnsi="宋体" w:cs="宋体"/>
                <w:bCs/>
                <w:sz w:val="28"/>
                <w:szCs w:val="28"/>
              </w:rPr>
              <w:t>每天2次</w:t>
            </w:r>
          </w:p>
        </w:tc>
      </w:tr>
      <w:tr w14:paraId="62EF6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24" w:type="dxa"/>
            <w:vMerge w:val="continue"/>
            <w:tcBorders>
              <w:left w:val="single" w:color="auto" w:sz="4" w:space="0"/>
              <w:right w:val="single" w:color="auto" w:sz="4" w:space="0"/>
            </w:tcBorders>
            <w:vAlign w:val="center"/>
          </w:tcPr>
          <w:p w14:paraId="5FBB3579">
            <w:pPr>
              <w:widowControl/>
              <w:spacing w:line="360" w:lineRule="auto"/>
              <w:rPr>
                <w:rFonts w:ascii="宋体" w:hAnsi="宋体" w:cs="宋体"/>
                <w:bCs/>
                <w:sz w:val="28"/>
                <w:szCs w:val="28"/>
              </w:rPr>
            </w:pPr>
          </w:p>
        </w:tc>
        <w:tc>
          <w:tcPr>
            <w:tcW w:w="2708" w:type="dxa"/>
            <w:tcBorders>
              <w:top w:val="single" w:color="auto" w:sz="4" w:space="0"/>
              <w:left w:val="single" w:color="auto" w:sz="4" w:space="0"/>
              <w:bottom w:val="single" w:color="auto" w:sz="4" w:space="0"/>
              <w:right w:val="single" w:color="auto" w:sz="4" w:space="0"/>
            </w:tcBorders>
            <w:vAlign w:val="center"/>
          </w:tcPr>
          <w:p w14:paraId="5434AB27">
            <w:pPr>
              <w:spacing w:line="360" w:lineRule="auto"/>
              <w:rPr>
                <w:rFonts w:ascii="宋体" w:hAnsi="宋体" w:cs="宋体"/>
                <w:bCs/>
                <w:sz w:val="28"/>
                <w:szCs w:val="28"/>
              </w:rPr>
            </w:pPr>
            <w:r>
              <w:rPr>
                <w:rFonts w:hint="eastAsia" w:ascii="宋体" w:hAnsi="宋体" w:cs="宋体"/>
                <w:bCs/>
                <w:sz w:val="28"/>
                <w:szCs w:val="28"/>
              </w:rPr>
              <w:t>操场及其它公共场地地面清扫</w:t>
            </w:r>
          </w:p>
          <w:p w14:paraId="2C85D486">
            <w:pPr>
              <w:spacing w:line="360" w:lineRule="auto"/>
              <w:rPr>
                <w:rFonts w:ascii="宋体" w:hAnsi="宋体" w:cs="宋体"/>
                <w:bCs/>
                <w:sz w:val="28"/>
                <w:szCs w:val="28"/>
              </w:rPr>
            </w:pPr>
          </w:p>
        </w:tc>
        <w:tc>
          <w:tcPr>
            <w:tcW w:w="3303" w:type="dxa"/>
            <w:tcBorders>
              <w:top w:val="single" w:color="auto" w:sz="4" w:space="0"/>
              <w:left w:val="single" w:color="auto" w:sz="4" w:space="0"/>
              <w:bottom w:val="single" w:color="auto" w:sz="4" w:space="0"/>
              <w:right w:val="single" w:color="auto" w:sz="4" w:space="0"/>
            </w:tcBorders>
            <w:vAlign w:val="center"/>
          </w:tcPr>
          <w:p w14:paraId="07E94905">
            <w:pPr>
              <w:spacing w:line="360" w:lineRule="auto"/>
              <w:rPr>
                <w:rFonts w:ascii="宋体" w:hAnsi="宋体" w:cs="宋体"/>
                <w:bCs/>
                <w:sz w:val="28"/>
                <w:szCs w:val="28"/>
              </w:rPr>
            </w:pPr>
            <w:r>
              <w:rPr>
                <w:rFonts w:hint="eastAsia" w:ascii="宋体" w:hAnsi="宋体" w:cs="宋体"/>
                <w:bCs/>
                <w:sz w:val="28"/>
                <w:szCs w:val="28"/>
              </w:rPr>
              <w:t>（</w:t>
            </w:r>
            <w:r>
              <w:rPr>
                <w:rFonts w:hint="eastAsia" w:ascii="宋体" w:hAnsi="宋体" w:cs="宋体"/>
                <w:bCs/>
                <w:sz w:val="28"/>
                <w:szCs w:val="28"/>
                <w:lang w:val="en-US" w:eastAsia="zh-CN"/>
              </w:rPr>
              <w:t>1</w:t>
            </w:r>
            <w:r>
              <w:rPr>
                <w:rFonts w:hint="eastAsia" w:ascii="宋体" w:hAnsi="宋体" w:cs="宋体"/>
                <w:bCs/>
                <w:sz w:val="28"/>
                <w:szCs w:val="28"/>
              </w:rPr>
              <w:t>）其它公共设施：垃圾桶、路牌等</w:t>
            </w:r>
          </w:p>
          <w:p w14:paraId="2ED4EDB7">
            <w:pPr>
              <w:spacing w:line="360" w:lineRule="auto"/>
              <w:rPr>
                <w:rFonts w:ascii="宋体" w:hAnsi="宋体" w:cs="宋体"/>
                <w:bCs/>
                <w:sz w:val="28"/>
                <w:szCs w:val="28"/>
              </w:rPr>
            </w:pPr>
            <w:r>
              <w:rPr>
                <w:rFonts w:hint="eastAsia" w:ascii="宋体" w:hAnsi="宋体" w:cs="宋体"/>
                <w:bCs/>
                <w:sz w:val="28"/>
                <w:szCs w:val="28"/>
              </w:rPr>
              <w:t>（</w:t>
            </w:r>
            <w:r>
              <w:rPr>
                <w:rFonts w:hint="eastAsia" w:ascii="宋体" w:hAnsi="宋体" w:cs="宋体"/>
                <w:bCs/>
                <w:sz w:val="28"/>
                <w:szCs w:val="28"/>
                <w:lang w:val="en-US" w:eastAsia="zh-CN"/>
              </w:rPr>
              <w:t>2</w:t>
            </w:r>
            <w:r>
              <w:rPr>
                <w:rFonts w:hint="eastAsia" w:ascii="宋体" w:hAnsi="宋体" w:cs="宋体"/>
                <w:bCs/>
                <w:sz w:val="28"/>
                <w:szCs w:val="28"/>
              </w:rPr>
              <w:t>）宣传栏窗，路灯等清洁</w:t>
            </w:r>
          </w:p>
          <w:p w14:paraId="5FDED8CA">
            <w:pPr>
              <w:spacing w:line="360" w:lineRule="auto"/>
              <w:rPr>
                <w:rFonts w:ascii="宋体" w:hAnsi="宋体" w:cs="宋体"/>
                <w:bCs/>
                <w:sz w:val="28"/>
                <w:szCs w:val="28"/>
              </w:rPr>
            </w:pPr>
            <w:r>
              <w:rPr>
                <w:rFonts w:hint="eastAsia" w:ascii="宋体" w:hAnsi="宋体" w:cs="宋体"/>
                <w:bCs/>
                <w:sz w:val="28"/>
                <w:szCs w:val="28"/>
              </w:rPr>
              <w:t>（</w:t>
            </w:r>
            <w:r>
              <w:rPr>
                <w:rFonts w:hint="eastAsia" w:ascii="宋体" w:hAnsi="宋体" w:cs="宋体"/>
                <w:bCs/>
                <w:sz w:val="28"/>
                <w:szCs w:val="28"/>
                <w:lang w:val="en-US" w:eastAsia="zh-CN"/>
              </w:rPr>
              <w:t>3</w:t>
            </w:r>
            <w:r>
              <w:rPr>
                <w:rFonts w:hint="eastAsia" w:ascii="宋体" w:hAnsi="宋体" w:cs="宋体"/>
                <w:bCs/>
                <w:sz w:val="28"/>
                <w:szCs w:val="28"/>
              </w:rPr>
              <w:t>）草地绿化、室外公共活动场所的清洁</w:t>
            </w:r>
          </w:p>
          <w:p w14:paraId="6DC5F9FE">
            <w:pPr>
              <w:spacing w:line="360" w:lineRule="auto"/>
              <w:rPr>
                <w:rFonts w:ascii="宋体" w:hAnsi="宋体" w:cs="宋体"/>
                <w:bCs/>
                <w:sz w:val="28"/>
                <w:szCs w:val="28"/>
              </w:rPr>
            </w:pPr>
            <w:r>
              <w:rPr>
                <w:rFonts w:hint="eastAsia" w:ascii="宋体" w:hAnsi="宋体" w:cs="宋体"/>
                <w:bCs/>
                <w:sz w:val="28"/>
                <w:szCs w:val="28"/>
              </w:rPr>
              <w:t>（</w:t>
            </w:r>
            <w:r>
              <w:rPr>
                <w:rFonts w:hint="eastAsia" w:ascii="宋体" w:hAnsi="宋体" w:cs="宋体"/>
                <w:bCs/>
                <w:sz w:val="28"/>
                <w:szCs w:val="28"/>
                <w:lang w:val="en-US" w:eastAsia="zh-CN"/>
              </w:rPr>
              <w:t>4</w:t>
            </w:r>
            <w:r>
              <w:rPr>
                <w:rFonts w:hint="eastAsia" w:ascii="宋体" w:hAnsi="宋体" w:cs="宋体"/>
                <w:bCs/>
                <w:sz w:val="28"/>
                <w:szCs w:val="28"/>
              </w:rPr>
              <w:t>）消毒</w:t>
            </w:r>
          </w:p>
        </w:tc>
        <w:tc>
          <w:tcPr>
            <w:tcW w:w="2412" w:type="dxa"/>
          </w:tcPr>
          <w:p w14:paraId="691A648E">
            <w:pPr>
              <w:spacing w:line="360" w:lineRule="auto"/>
              <w:ind w:firstLine="560" w:firstLineChars="200"/>
              <w:rPr>
                <w:rFonts w:ascii="宋体" w:hAnsi="宋体" w:cs="宋体"/>
                <w:bCs/>
                <w:sz w:val="28"/>
                <w:szCs w:val="28"/>
              </w:rPr>
            </w:pPr>
          </w:p>
          <w:p w14:paraId="275109CA">
            <w:pPr>
              <w:spacing w:line="360" w:lineRule="auto"/>
              <w:ind w:firstLine="560" w:firstLineChars="200"/>
              <w:rPr>
                <w:rFonts w:ascii="宋体" w:hAnsi="宋体" w:cs="宋体"/>
                <w:bCs/>
                <w:sz w:val="28"/>
                <w:szCs w:val="28"/>
              </w:rPr>
            </w:pPr>
            <w:r>
              <w:rPr>
                <w:rFonts w:hint="eastAsia" w:ascii="宋体" w:hAnsi="宋体" w:cs="宋体"/>
                <w:bCs/>
                <w:sz w:val="28"/>
                <w:szCs w:val="28"/>
              </w:rPr>
              <w:t>每天1次</w:t>
            </w:r>
          </w:p>
          <w:p w14:paraId="62A41D43">
            <w:pPr>
              <w:spacing w:line="360" w:lineRule="auto"/>
              <w:ind w:firstLine="560" w:firstLineChars="200"/>
              <w:rPr>
                <w:rFonts w:ascii="宋体" w:hAnsi="宋体" w:cs="宋体"/>
                <w:bCs/>
                <w:sz w:val="28"/>
                <w:szCs w:val="28"/>
              </w:rPr>
            </w:pPr>
            <w:r>
              <w:rPr>
                <w:rFonts w:hint="eastAsia" w:ascii="宋体" w:hAnsi="宋体" w:cs="宋体"/>
                <w:bCs/>
                <w:sz w:val="28"/>
                <w:szCs w:val="28"/>
              </w:rPr>
              <w:t>每天1次</w:t>
            </w:r>
          </w:p>
          <w:p w14:paraId="448ACFEA">
            <w:pPr>
              <w:spacing w:line="360" w:lineRule="auto"/>
              <w:ind w:firstLine="560" w:firstLineChars="200"/>
              <w:rPr>
                <w:rFonts w:ascii="宋体" w:hAnsi="宋体" w:cs="宋体"/>
                <w:bCs/>
                <w:sz w:val="28"/>
                <w:szCs w:val="28"/>
              </w:rPr>
            </w:pPr>
            <w:r>
              <w:rPr>
                <w:rFonts w:hint="eastAsia" w:ascii="宋体" w:hAnsi="宋体" w:cs="宋体"/>
                <w:bCs/>
                <w:sz w:val="28"/>
                <w:szCs w:val="28"/>
              </w:rPr>
              <w:t>每天1次</w:t>
            </w:r>
          </w:p>
          <w:p w14:paraId="21772F4F">
            <w:pPr>
              <w:spacing w:line="360" w:lineRule="auto"/>
              <w:ind w:firstLine="560" w:firstLineChars="200"/>
              <w:rPr>
                <w:rFonts w:ascii="宋体" w:hAnsi="宋体" w:cs="宋体"/>
                <w:bCs/>
                <w:sz w:val="28"/>
                <w:szCs w:val="28"/>
              </w:rPr>
            </w:pPr>
            <w:r>
              <w:rPr>
                <w:rFonts w:hint="eastAsia" w:ascii="宋体" w:hAnsi="宋体" w:cs="宋体"/>
                <w:bCs/>
                <w:sz w:val="28"/>
                <w:szCs w:val="28"/>
              </w:rPr>
              <w:t>每天2次</w:t>
            </w:r>
          </w:p>
        </w:tc>
      </w:tr>
      <w:tr w14:paraId="08B91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43" w:hRule="atLeast"/>
          <w:jc w:val="center"/>
        </w:trPr>
        <w:tc>
          <w:tcPr>
            <w:tcW w:w="1224" w:type="dxa"/>
            <w:tcBorders>
              <w:top w:val="single" w:color="auto" w:sz="4" w:space="0"/>
              <w:left w:val="single" w:color="auto" w:sz="4" w:space="0"/>
              <w:bottom w:val="single" w:color="auto" w:sz="4" w:space="0"/>
              <w:right w:val="single" w:color="auto" w:sz="4" w:space="0"/>
            </w:tcBorders>
            <w:vAlign w:val="center"/>
          </w:tcPr>
          <w:p w14:paraId="54487285">
            <w:pPr>
              <w:spacing w:line="360" w:lineRule="auto"/>
              <w:rPr>
                <w:rFonts w:ascii="宋体" w:hAnsi="宋体" w:cs="宋体"/>
                <w:bCs/>
                <w:sz w:val="28"/>
                <w:szCs w:val="28"/>
              </w:rPr>
            </w:pPr>
            <w:r>
              <w:rPr>
                <w:rFonts w:hint="eastAsia" w:ascii="宋体" w:hAnsi="宋体" w:cs="宋体"/>
                <w:bCs/>
                <w:sz w:val="28"/>
                <w:szCs w:val="28"/>
              </w:rPr>
              <w:t>大环境与操场</w:t>
            </w:r>
          </w:p>
          <w:p w14:paraId="62F9E173">
            <w:pPr>
              <w:spacing w:line="360" w:lineRule="auto"/>
              <w:rPr>
                <w:rFonts w:ascii="宋体" w:hAnsi="宋体" w:cs="宋体"/>
                <w:bCs/>
                <w:sz w:val="28"/>
                <w:szCs w:val="28"/>
              </w:rPr>
            </w:pPr>
          </w:p>
        </w:tc>
        <w:tc>
          <w:tcPr>
            <w:tcW w:w="6011" w:type="dxa"/>
            <w:gridSpan w:val="2"/>
            <w:tcBorders>
              <w:top w:val="single" w:color="auto" w:sz="4" w:space="0"/>
              <w:left w:val="single" w:color="auto" w:sz="4" w:space="0"/>
              <w:bottom w:val="single" w:color="auto" w:sz="4" w:space="0"/>
              <w:right w:val="single" w:color="auto" w:sz="4" w:space="0"/>
            </w:tcBorders>
            <w:vAlign w:val="center"/>
          </w:tcPr>
          <w:p w14:paraId="5278A20A">
            <w:pPr>
              <w:spacing w:line="360" w:lineRule="auto"/>
              <w:rPr>
                <w:rFonts w:ascii="宋体" w:hAnsi="宋体" w:cs="宋体"/>
                <w:bCs/>
                <w:sz w:val="28"/>
                <w:szCs w:val="28"/>
              </w:rPr>
            </w:pPr>
          </w:p>
        </w:tc>
        <w:tc>
          <w:tcPr>
            <w:tcW w:w="2412" w:type="dxa"/>
            <w:tcBorders>
              <w:top w:val="single" w:color="auto" w:sz="4" w:space="0"/>
              <w:left w:val="single" w:color="auto" w:sz="4" w:space="0"/>
              <w:bottom w:val="single" w:color="auto" w:sz="4" w:space="0"/>
              <w:right w:val="single" w:color="auto" w:sz="4" w:space="0"/>
            </w:tcBorders>
            <w:vAlign w:val="center"/>
          </w:tcPr>
          <w:p w14:paraId="646CC4AB">
            <w:pPr>
              <w:spacing w:line="360" w:lineRule="auto"/>
              <w:ind w:firstLine="560" w:firstLineChars="200"/>
              <w:rPr>
                <w:rFonts w:ascii="宋体" w:hAnsi="宋体" w:cs="宋体"/>
                <w:bCs/>
                <w:sz w:val="28"/>
                <w:szCs w:val="28"/>
              </w:rPr>
            </w:pPr>
          </w:p>
        </w:tc>
      </w:tr>
    </w:tbl>
    <w:p w14:paraId="2E8F8BA9">
      <w:pPr>
        <w:pStyle w:val="17"/>
        <w:numPr>
          <w:ilvl w:val="0"/>
          <w:numId w:val="1"/>
        </w:numPr>
        <w:spacing w:line="360" w:lineRule="auto"/>
        <w:ind w:firstLineChars="0"/>
        <w:rPr>
          <w:rFonts w:ascii="宋体" w:hAnsi="宋体" w:cs="宋体"/>
          <w:b/>
          <w:sz w:val="28"/>
          <w:szCs w:val="28"/>
        </w:rPr>
      </w:pPr>
      <w:r>
        <w:rPr>
          <w:rFonts w:hint="eastAsia" w:ascii="宋体" w:hAnsi="宋体" w:cs="宋体"/>
          <w:b/>
          <w:sz w:val="28"/>
          <w:szCs w:val="28"/>
        </w:rPr>
        <w:t>岗位设置及人员配备</w:t>
      </w:r>
    </w:p>
    <w:p w14:paraId="321600F6">
      <w:pPr>
        <w:pStyle w:val="17"/>
        <w:pageBreakBefore w:val="0"/>
        <w:numPr>
          <w:ilvl w:val="0"/>
          <w:numId w:val="0"/>
        </w:numPr>
        <w:kinsoku/>
        <w:wordWrap/>
        <w:overflowPunct/>
        <w:topLinePunct w:val="0"/>
        <w:autoSpaceDE/>
        <w:autoSpaceDN/>
        <w:bidi w:val="0"/>
        <w:adjustRightInd/>
        <w:spacing w:line="360" w:lineRule="auto"/>
        <w:ind w:leftChars="0" w:firstLine="560" w:firstLineChars="200"/>
        <w:jc w:val="left"/>
        <w:textAlignment w:val="auto"/>
        <w:rPr>
          <w:rFonts w:hint="eastAsia" w:ascii="宋体" w:hAnsi="宋体" w:eastAsia="宋体" w:cs="宋体"/>
          <w:bCs/>
          <w:kern w:val="2"/>
          <w:sz w:val="28"/>
          <w:szCs w:val="28"/>
          <w:lang w:val="en-US" w:eastAsia="zh-CN" w:bidi="ar-SA"/>
        </w:rPr>
      </w:pPr>
      <w:r>
        <w:rPr>
          <w:rFonts w:hint="eastAsia" w:ascii="宋体" w:hAnsi="宋体" w:eastAsia="宋体" w:cs="宋体"/>
          <w:bCs/>
          <w:kern w:val="2"/>
          <w:sz w:val="28"/>
          <w:szCs w:val="28"/>
          <w:lang w:val="en-US" w:eastAsia="zh-CN" w:bidi="ar-SA"/>
        </w:rPr>
        <w:t>1.保洁人员1人(全天工作制、工作期间不经允许、不得离开工作岗位)。</w:t>
      </w:r>
    </w:p>
    <w:p w14:paraId="12123960">
      <w:pPr>
        <w:pStyle w:val="17"/>
        <w:numPr>
          <w:ilvl w:val="0"/>
          <w:numId w:val="0"/>
        </w:numPr>
        <w:spacing w:line="360" w:lineRule="auto"/>
        <w:ind w:firstLine="560" w:firstLineChars="200"/>
        <w:rPr>
          <w:rFonts w:hint="eastAsia" w:ascii="宋体" w:hAnsi="宋体" w:eastAsia="宋体" w:cs="宋体"/>
          <w:bCs/>
          <w:kern w:val="2"/>
          <w:sz w:val="28"/>
          <w:szCs w:val="28"/>
          <w:lang w:val="en-US" w:eastAsia="zh-CN" w:bidi="ar-SA"/>
        </w:rPr>
      </w:pPr>
      <w:r>
        <w:rPr>
          <w:rFonts w:hint="eastAsia" w:ascii="宋体" w:hAnsi="宋体" w:eastAsia="宋体" w:cs="宋体"/>
          <w:bCs/>
          <w:kern w:val="2"/>
          <w:sz w:val="28"/>
          <w:szCs w:val="28"/>
          <w:lang w:val="en-US" w:eastAsia="zh-CN" w:bidi="ar-SA"/>
        </w:rPr>
        <w:t>2.水电维修人员1人（要求持水电工资格证，水电工每月固定月初周五来园一次，上午9：00至11：30，如遇紧急情况需立刻来园，以园通知时间为准开展维修工作。不得无故推脱，要做到能修尽修，不得随意更换配件等。）</w:t>
      </w:r>
    </w:p>
    <w:p w14:paraId="2FECCF24">
      <w:pPr>
        <w:spacing w:line="360" w:lineRule="auto"/>
        <w:rPr>
          <w:rFonts w:ascii="宋体" w:hAnsi="宋体" w:cs="宋体"/>
          <w:b/>
          <w:sz w:val="28"/>
          <w:szCs w:val="28"/>
        </w:rPr>
      </w:pPr>
      <w:r>
        <w:rPr>
          <w:rFonts w:hint="eastAsia" w:ascii="宋体" w:hAnsi="宋体" w:cs="宋体"/>
          <w:b/>
          <w:sz w:val="28"/>
          <w:szCs w:val="28"/>
        </w:rPr>
        <w:t>四、服务要求：</w:t>
      </w:r>
    </w:p>
    <w:p w14:paraId="548AE9F1">
      <w:pPr>
        <w:spacing w:line="360" w:lineRule="auto"/>
        <w:ind w:firstLine="560" w:firstLineChars="200"/>
        <w:rPr>
          <w:rFonts w:hint="default"/>
          <w:lang w:val="en-US" w:eastAsia="zh-CN"/>
        </w:rPr>
      </w:pPr>
      <w:r>
        <w:rPr>
          <w:rFonts w:hint="eastAsia" w:ascii="宋体" w:hAnsi="宋体" w:cs="宋体"/>
          <w:bCs/>
          <w:sz w:val="28"/>
          <w:szCs w:val="28"/>
        </w:rPr>
        <w:t>1.服务期：</w:t>
      </w:r>
      <w:r>
        <w:rPr>
          <w:rFonts w:hint="eastAsia" w:ascii="宋体" w:hAnsi="宋体" w:cs="宋体"/>
          <w:bCs/>
          <w:sz w:val="28"/>
          <w:szCs w:val="28"/>
          <w:lang w:val="en-US" w:eastAsia="zh-CN"/>
        </w:rPr>
        <w:t>一年</w:t>
      </w:r>
      <w:r>
        <w:rPr>
          <w:rFonts w:hint="eastAsia" w:ascii="宋体" w:hAnsi="宋体" w:cs="宋体"/>
          <w:bCs/>
          <w:sz w:val="28"/>
          <w:szCs w:val="28"/>
        </w:rPr>
        <w:t>，具体时间以合同签订时间为准；服务人员每天在校工作时间以学校作息时间为参考，</w:t>
      </w:r>
      <w:r>
        <w:rPr>
          <w:rFonts w:hint="default" w:ascii="宋体" w:hAnsi="宋体" w:cs="宋体"/>
          <w:bCs/>
          <w:sz w:val="28"/>
          <w:szCs w:val="28"/>
          <w:lang w:val="en-US" w:eastAsia="zh-CN"/>
        </w:rPr>
        <w:t>保洁人</w:t>
      </w:r>
      <w:r>
        <w:rPr>
          <w:rFonts w:hint="eastAsia" w:ascii="宋体" w:hAnsi="宋体" w:cs="宋体"/>
          <w:bCs/>
          <w:sz w:val="28"/>
          <w:szCs w:val="28"/>
          <w:lang w:val="en-US" w:eastAsia="zh-CN"/>
        </w:rPr>
        <w:t>员</w:t>
      </w:r>
      <w:r>
        <w:rPr>
          <w:rFonts w:hint="default" w:ascii="宋体" w:hAnsi="宋体" w:cs="宋体"/>
          <w:bCs/>
          <w:sz w:val="28"/>
          <w:szCs w:val="28"/>
          <w:lang w:val="en-US" w:eastAsia="zh-CN"/>
        </w:rPr>
        <w:t>早上</w:t>
      </w:r>
      <w:r>
        <w:rPr>
          <w:rFonts w:hint="eastAsia" w:ascii="宋体" w:hAnsi="宋体" w:cs="宋体"/>
          <w:bCs/>
          <w:sz w:val="28"/>
          <w:szCs w:val="28"/>
          <w:lang w:val="en-US" w:eastAsia="zh-CN"/>
        </w:rPr>
        <w:t>7：30</w:t>
      </w:r>
      <w:r>
        <w:rPr>
          <w:rFonts w:hint="default" w:ascii="宋体" w:hAnsi="宋体" w:cs="宋体"/>
          <w:bCs/>
          <w:sz w:val="28"/>
          <w:szCs w:val="28"/>
          <w:lang w:val="en-US" w:eastAsia="zh-CN"/>
        </w:rPr>
        <w:t>之前到校，</w:t>
      </w:r>
      <w:r>
        <w:rPr>
          <w:rFonts w:hint="eastAsia" w:ascii="宋体" w:hAnsi="宋体" w:cs="宋体"/>
          <w:bCs/>
          <w:sz w:val="28"/>
          <w:szCs w:val="28"/>
          <w:lang w:val="en-US" w:eastAsia="zh-CN"/>
        </w:rPr>
        <w:t>17：30</w:t>
      </w:r>
      <w:r>
        <w:rPr>
          <w:rFonts w:hint="default" w:ascii="宋体" w:hAnsi="宋体" w:cs="宋体"/>
          <w:bCs/>
          <w:sz w:val="28"/>
          <w:szCs w:val="28"/>
          <w:lang w:val="en-US" w:eastAsia="zh-CN"/>
        </w:rPr>
        <w:t>之后方能离校;中午吃饭、休息时间不超过</w:t>
      </w:r>
      <w:r>
        <w:rPr>
          <w:rFonts w:hint="eastAsia" w:ascii="宋体" w:hAnsi="宋体" w:cs="宋体"/>
          <w:bCs/>
          <w:sz w:val="28"/>
          <w:szCs w:val="28"/>
          <w:lang w:val="en-US" w:eastAsia="zh-CN"/>
        </w:rPr>
        <w:t>2</w:t>
      </w:r>
      <w:r>
        <w:rPr>
          <w:rFonts w:hint="default" w:ascii="宋体" w:hAnsi="宋体" w:cs="宋体"/>
          <w:bCs/>
          <w:sz w:val="28"/>
          <w:szCs w:val="28"/>
          <w:lang w:val="en-US" w:eastAsia="zh-CN"/>
        </w:rPr>
        <w:t>小时;工作时间内，可以短暂休息。</w:t>
      </w:r>
    </w:p>
    <w:p w14:paraId="3DE09B97">
      <w:pPr>
        <w:spacing w:line="360" w:lineRule="auto"/>
        <w:ind w:firstLine="560" w:firstLineChars="200"/>
        <w:rPr>
          <w:rFonts w:hint="eastAsia" w:ascii="宋体" w:hAnsi="宋体" w:cs="宋体"/>
          <w:bCs/>
          <w:sz w:val="28"/>
          <w:szCs w:val="28"/>
          <w:lang w:val="en-US" w:eastAsia="zh-CN"/>
        </w:rPr>
      </w:pPr>
      <w:r>
        <w:rPr>
          <w:rFonts w:hint="eastAsia" w:ascii="宋体" w:hAnsi="宋体" w:cs="宋体"/>
          <w:bCs/>
          <w:sz w:val="28"/>
          <w:szCs w:val="28"/>
        </w:rPr>
        <w:t>2.服务地点：</w:t>
      </w:r>
      <w:r>
        <w:rPr>
          <w:rFonts w:hint="eastAsia" w:ascii="宋体" w:hAnsi="宋体" w:cs="宋体"/>
          <w:bCs/>
          <w:sz w:val="28"/>
          <w:szCs w:val="28"/>
          <w:lang w:val="en-US" w:eastAsia="zh-CN"/>
        </w:rPr>
        <w:t>亳州市玺樾府幼儿园</w:t>
      </w:r>
    </w:p>
    <w:p w14:paraId="7DD2185B">
      <w:pPr>
        <w:spacing w:line="360" w:lineRule="auto"/>
        <w:ind w:firstLine="560" w:firstLineChars="200"/>
        <w:rPr>
          <w:rFonts w:hint="eastAsia" w:ascii="宋体" w:hAnsi="宋体" w:cs="宋体"/>
          <w:bCs/>
          <w:sz w:val="28"/>
          <w:szCs w:val="28"/>
          <w:lang w:eastAsia="zh-CN"/>
        </w:rPr>
      </w:pPr>
      <w:r>
        <w:rPr>
          <w:rFonts w:hint="eastAsia" w:ascii="宋体" w:hAnsi="宋体" w:cs="宋体"/>
          <w:bCs/>
          <w:sz w:val="28"/>
          <w:szCs w:val="28"/>
          <w:lang w:val="en-US" w:eastAsia="zh-CN"/>
        </w:rPr>
        <w:t>3</w:t>
      </w:r>
      <w:r>
        <w:rPr>
          <w:rFonts w:hint="eastAsia" w:ascii="宋体" w:hAnsi="宋体" w:cs="宋体"/>
          <w:bCs/>
          <w:sz w:val="28"/>
          <w:szCs w:val="28"/>
        </w:rPr>
        <w:t>.</w:t>
      </w:r>
      <w:r>
        <w:rPr>
          <w:rFonts w:hint="eastAsia" w:ascii="宋体" w:hAnsi="宋体" w:cs="宋体"/>
          <w:bCs/>
          <w:sz w:val="28"/>
          <w:szCs w:val="28"/>
          <w:lang w:val="en-US" w:eastAsia="zh-CN"/>
        </w:rPr>
        <w:t>工作</w:t>
      </w:r>
      <w:r>
        <w:rPr>
          <w:rFonts w:hint="eastAsia" w:ascii="宋体" w:hAnsi="宋体" w:cs="宋体"/>
          <w:bCs/>
          <w:sz w:val="28"/>
          <w:szCs w:val="28"/>
        </w:rPr>
        <w:t>人员必须统一着装</w:t>
      </w:r>
      <w:r>
        <w:rPr>
          <w:rFonts w:hint="eastAsia" w:ascii="宋体" w:hAnsi="宋体" w:cs="宋体"/>
          <w:bCs/>
          <w:sz w:val="28"/>
          <w:szCs w:val="28"/>
          <w:lang w:eastAsia="zh-CN"/>
        </w:rPr>
        <w:t>。</w:t>
      </w:r>
    </w:p>
    <w:p w14:paraId="43D6E97C">
      <w:pPr>
        <w:pStyle w:val="8"/>
        <w:keepNext w:val="0"/>
        <w:keepLines w:val="0"/>
        <w:widowControl/>
        <w:suppressLineNumbers w:val="0"/>
        <w:spacing w:before="0" w:beforeAutospacing="0" w:after="0" w:afterAutospacing="0"/>
        <w:ind w:right="0" w:firstLine="560" w:firstLineChars="200"/>
        <w:rPr>
          <w:rFonts w:hint="eastAsia" w:ascii="宋体" w:hAnsi="宋体" w:eastAsia="宋体" w:cs="宋体"/>
          <w:bCs/>
          <w:kern w:val="2"/>
          <w:sz w:val="28"/>
          <w:szCs w:val="28"/>
          <w:lang w:val="en-US" w:eastAsia="zh-CN" w:bidi="ar-SA"/>
        </w:rPr>
      </w:pPr>
      <w:r>
        <w:rPr>
          <w:rFonts w:hint="eastAsia" w:ascii="宋体" w:hAnsi="宋体" w:cs="宋体"/>
          <w:bCs/>
          <w:sz w:val="28"/>
          <w:szCs w:val="28"/>
          <w:lang w:val="en-US" w:eastAsia="zh-CN"/>
        </w:rPr>
        <w:t>4</w:t>
      </w:r>
      <w:r>
        <w:rPr>
          <w:rFonts w:hint="eastAsia" w:ascii="宋体" w:hAnsi="宋体" w:cs="宋体"/>
          <w:bCs/>
          <w:sz w:val="28"/>
          <w:szCs w:val="28"/>
        </w:rPr>
        <w:t>.</w:t>
      </w:r>
      <w:r>
        <w:rPr>
          <w:rFonts w:hint="eastAsia" w:ascii="宋体" w:hAnsi="宋体" w:eastAsia="宋体" w:cs="宋体"/>
          <w:bCs/>
          <w:kern w:val="2"/>
          <w:sz w:val="28"/>
          <w:szCs w:val="28"/>
          <w:lang w:val="en-US" w:eastAsia="zh-CN" w:bidi="ar-SA"/>
        </w:rPr>
        <w:t>服务人员要求能遵守学校各项规章制度，服从学校管理，品行端正，身体健康，无传染性疾病，无不良嗜好（如吸烟等），女性年龄在55周岁以下；通过保洁专业化培训；熟悉校园物业的保洁工作流程，具备保洁经验；细心、认真，能刻苦耐劳及承受工作压力。物业公司聘用的保洁人员要经学校同意后方可上岗。服务人员在工作期间出现的自身安全问题由物业公司负责，学校不承担连带责任。由于操作不当给学校造成的损失由物业公司承担。</w:t>
      </w:r>
    </w:p>
    <w:p w14:paraId="4C441EDA">
      <w:pPr>
        <w:spacing w:line="360" w:lineRule="auto"/>
        <w:ind w:firstLine="560" w:firstLineChars="200"/>
        <w:rPr>
          <w:rFonts w:hint="eastAsia" w:ascii="宋体" w:hAnsi="宋体" w:cs="宋体"/>
          <w:bCs/>
          <w:sz w:val="28"/>
          <w:szCs w:val="28"/>
        </w:rPr>
      </w:pPr>
      <w:r>
        <w:rPr>
          <w:rFonts w:hint="eastAsia" w:ascii="宋体" w:hAnsi="宋体" w:cs="宋体"/>
          <w:bCs/>
          <w:sz w:val="28"/>
          <w:szCs w:val="28"/>
          <w:lang w:val="en-US" w:eastAsia="zh-CN"/>
        </w:rPr>
        <w:t>5</w:t>
      </w:r>
      <w:r>
        <w:rPr>
          <w:rFonts w:hint="eastAsia" w:ascii="宋体" w:hAnsi="宋体" w:cs="宋体"/>
          <w:bCs/>
          <w:sz w:val="28"/>
          <w:szCs w:val="28"/>
        </w:rPr>
        <w:t>.物业服务公司应主动、积极地加强与学校的联系，多途径、多渠道征询和听取意见，不断改进工作；应加强对服务人员的教育，严格遵守学校规定。</w:t>
      </w:r>
    </w:p>
    <w:p w14:paraId="399BA946">
      <w:pPr>
        <w:spacing w:line="360" w:lineRule="auto"/>
        <w:ind w:firstLine="560" w:firstLineChars="200"/>
        <w:rPr>
          <w:rFonts w:ascii="宋体" w:hAnsi="宋体" w:cs="宋体"/>
          <w:bCs/>
          <w:sz w:val="28"/>
          <w:szCs w:val="28"/>
        </w:rPr>
      </w:pPr>
      <w:r>
        <w:rPr>
          <w:rFonts w:hint="eastAsia" w:ascii="宋体" w:hAnsi="宋体" w:cs="宋体"/>
          <w:bCs/>
          <w:sz w:val="28"/>
          <w:szCs w:val="28"/>
          <w:lang w:val="en-US" w:eastAsia="zh-CN"/>
        </w:rPr>
        <w:t>6</w:t>
      </w:r>
      <w:r>
        <w:rPr>
          <w:rFonts w:hint="eastAsia" w:ascii="宋体" w:hAnsi="宋体" w:cs="宋体"/>
          <w:bCs/>
          <w:sz w:val="28"/>
          <w:szCs w:val="28"/>
        </w:rPr>
        <w:t>.服务人员不得私自将学校的物品带出学校</w:t>
      </w:r>
    </w:p>
    <w:p w14:paraId="7CBB9D16">
      <w:pPr>
        <w:spacing w:line="360" w:lineRule="auto"/>
        <w:ind w:firstLine="560" w:firstLineChars="200"/>
        <w:rPr>
          <w:rFonts w:ascii="宋体" w:hAnsi="宋体" w:cs="宋体"/>
          <w:bCs/>
          <w:sz w:val="28"/>
          <w:szCs w:val="28"/>
        </w:rPr>
      </w:pPr>
      <w:r>
        <w:rPr>
          <w:rFonts w:hint="eastAsia" w:ascii="宋体" w:hAnsi="宋体" w:cs="宋体"/>
          <w:bCs/>
          <w:sz w:val="28"/>
          <w:szCs w:val="28"/>
          <w:lang w:val="en-US" w:eastAsia="zh-CN"/>
        </w:rPr>
        <w:t>7</w:t>
      </w:r>
      <w:r>
        <w:rPr>
          <w:rFonts w:hint="eastAsia" w:ascii="宋体" w:hAnsi="宋体" w:cs="宋体"/>
          <w:bCs/>
          <w:sz w:val="28"/>
          <w:szCs w:val="28"/>
        </w:rPr>
        <w:t>.节假日期间，根据学校要求物业公司要安排相应的人员进行值班，做好相应的工作</w:t>
      </w:r>
    </w:p>
    <w:p w14:paraId="536E60F2">
      <w:pPr>
        <w:spacing w:line="360" w:lineRule="auto"/>
        <w:ind w:firstLine="560" w:firstLineChars="200"/>
        <w:rPr>
          <w:rFonts w:ascii="宋体" w:hAnsi="宋体" w:cs="宋体"/>
          <w:bCs/>
          <w:sz w:val="28"/>
          <w:szCs w:val="28"/>
        </w:rPr>
      </w:pPr>
      <w:r>
        <w:rPr>
          <w:rFonts w:hint="eastAsia" w:ascii="宋体" w:hAnsi="宋体" w:cs="宋体"/>
          <w:bCs/>
          <w:sz w:val="28"/>
          <w:szCs w:val="28"/>
          <w:lang w:val="en-US" w:eastAsia="zh-CN"/>
        </w:rPr>
        <w:t>8</w:t>
      </w:r>
      <w:r>
        <w:rPr>
          <w:rFonts w:hint="eastAsia" w:ascii="宋体" w:hAnsi="宋体" w:cs="宋体"/>
          <w:bCs/>
          <w:sz w:val="28"/>
          <w:szCs w:val="28"/>
        </w:rPr>
        <w:t>.节假日期间或周末，学校有活动需要加班的，物业公司有责任配合学校完成相应的服务工作</w:t>
      </w:r>
    </w:p>
    <w:p w14:paraId="18DE7BF6">
      <w:pPr>
        <w:spacing w:line="360" w:lineRule="auto"/>
        <w:ind w:firstLine="548" w:firstLineChars="196"/>
        <w:rPr>
          <w:rFonts w:ascii="宋体" w:hAnsi="宋体" w:cs="宋体"/>
          <w:bCs/>
          <w:sz w:val="28"/>
          <w:szCs w:val="28"/>
        </w:rPr>
      </w:pPr>
      <w:r>
        <w:rPr>
          <w:rFonts w:hint="eastAsia" w:ascii="宋体" w:hAnsi="宋体" w:cs="宋体"/>
          <w:bCs/>
          <w:sz w:val="28"/>
          <w:szCs w:val="28"/>
          <w:lang w:val="en-US" w:eastAsia="zh-CN"/>
        </w:rPr>
        <w:t>9</w:t>
      </w:r>
      <w:r>
        <w:rPr>
          <w:rFonts w:hint="eastAsia" w:ascii="宋体" w:hAnsi="宋体" w:cs="宋体"/>
          <w:bCs/>
          <w:sz w:val="28"/>
          <w:szCs w:val="28"/>
        </w:rPr>
        <w:t>.未尽事宜，双方协商办理</w:t>
      </w:r>
    </w:p>
    <w:p w14:paraId="57D110D0">
      <w:pPr>
        <w:spacing w:line="360" w:lineRule="auto"/>
        <w:rPr>
          <w:rFonts w:ascii="宋体" w:hAnsi="宋体" w:cs="宋体"/>
          <w:b/>
          <w:sz w:val="28"/>
          <w:szCs w:val="28"/>
        </w:rPr>
      </w:pPr>
      <w:r>
        <w:rPr>
          <w:rFonts w:hint="eastAsia" w:ascii="宋体" w:hAnsi="宋体" w:cs="宋体"/>
          <w:b/>
          <w:sz w:val="28"/>
          <w:szCs w:val="28"/>
        </w:rPr>
        <w:t>五、服务经费测算包括：</w:t>
      </w:r>
    </w:p>
    <w:p w14:paraId="09520B60">
      <w:pPr>
        <w:spacing w:line="360" w:lineRule="auto"/>
        <w:ind w:firstLine="700" w:firstLineChars="250"/>
        <w:rPr>
          <w:rFonts w:ascii="宋体" w:hAnsi="宋体" w:cs="宋体"/>
          <w:bCs/>
          <w:sz w:val="28"/>
          <w:szCs w:val="28"/>
        </w:rPr>
      </w:pPr>
      <w:r>
        <w:rPr>
          <w:rFonts w:hint="eastAsia" w:ascii="宋体" w:hAnsi="宋体" w:cs="宋体"/>
          <w:bCs/>
          <w:sz w:val="28"/>
          <w:szCs w:val="28"/>
        </w:rPr>
        <w:t>服务经费实行总额包干制（包含以下内容）：</w:t>
      </w:r>
    </w:p>
    <w:p w14:paraId="21459ECC">
      <w:pPr>
        <w:numPr>
          <w:ilvl w:val="0"/>
          <w:numId w:val="0"/>
        </w:numPr>
        <w:spacing w:line="360" w:lineRule="auto"/>
        <w:ind w:firstLine="560" w:firstLineChars="200"/>
        <w:jc w:val="both"/>
        <w:rPr>
          <w:rFonts w:ascii="宋体" w:hAnsi="宋体" w:cs="宋体"/>
          <w:bCs/>
          <w:sz w:val="28"/>
          <w:szCs w:val="28"/>
        </w:rPr>
      </w:pPr>
      <w:r>
        <w:rPr>
          <w:rFonts w:hint="eastAsia" w:ascii="宋体" w:hAnsi="宋体" w:cs="宋体"/>
          <w:bCs/>
          <w:sz w:val="28"/>
          <w:szCs w:val="28"/>
          <w:lang w:val="en-US" w:eastAsia="zh-CN"/>
        </w:rPr>
        <w:t>1.</w:t>
      </w:r>
      <w:r>
        <w:rPr>
          <w:rFonts w:hint="eastAsia" w:ascii="宋体" w:hAnsi="宋体" w:cs="宋体"/>
          <w:bCs/>
          <w:sz w:val="28"/>
          <w:szCs w:val="28"/>
        </w:rPr>
        <w:t>管理、服务人员的工资核算</w:t>
      </w:r>
    </w:p>
    <w:p w14:paraId="61D87559">
      <w:pPr>
        <w:numPr>
          <w:ilvl w:val="0"/>
          <w:numId w:val="0"/>
        </w:numPr>
        <w:spacing w:line="360" w:lineRule="auto"/>
        <w:ind w:firstLine="560" w:firstLineChars="200"/>
        <w:jc w:val="both"/>
        <w:rPr>
          <w:rFonts w:ascii="宋体" w:hAnsi="宋体" w:cs="宋体"/>
          <w:bCs/>
          <w:sz w:val="28"/>
          <w:szCs w:val="28"/>
        </w:rPr>
      </w:pPr>
      <w:r>
        <w:rPr>
          <w:rFonts w:hint="eastAsia" w:ascii="宋体" w:hAnsi="宋体" w:cs="宋体"/>
          <w:bCs/>
          <w:sz w:val="28"/>
          <w:szCs w:val="28"/>
          <w:lang w:val="en-US" w:eastAsia="zh-CN"/>
        </w:rPr>
        <w:t>2.</w:t>
      </w:r>
      <w:r>
        <w:rPr>
          <w:rFonts w:hint="eastAsia" w:ascii="宋体" w:hAnsi="宋体" w:cs="宋体"/>
          <w:bCs/>
          <w:sz w:val="28"/>
          <w:szCs w:val="28"/>
        </w:rPr>
        <w:t>法定节假日加班费用</w:t>
      </w:r>
    </w:p>
    <w:p w14:paraId="5A85C2E2">
      <w:pPr>
        <w:spacing w:line="360" w:lineRule="auto"/>
        <w:ind w:firstLine="560" w:firstLineChars="200"/>
        <w:jc w:val="both"/>
        <w:rPr>
          <w:rFonts w:ascii="宋体" w:hAnsi="宋体" w:cs="宋体"/>
          <w:bCs/>
          <w:sz w:val="28"/>
          <w:szCs w:val="28"/>
        </w:rPr>
      </w:pPr>
      <w:r>
        <w:rPr>
          <w:rFonts w:hint="eastAsia" w:ascii="宋体" w:hAnsi="宋体" w:cs="宋体"/>
          <w:bCs/>
          <w:sz w:val="28"/>
          <w:szCs w:val="28"/>
        </w:rPr>
        <w:t>3.清洁卫生费</w:t>
      </w:r>
    </w:p>
    <w:p w14:paraId="39EBF9A8">
      <w:pPr>
        <w:spacing w:line="360" w:lineRule="auto"/>
        <w:ind w:firstLine="560" w:firstLineChars="200"/>
        <w:jc w:val="both"/>
        <w:rPr>
          <w:rFonts w:ascii="宋体" w:hAnsi="宋体" w:cs="宋体"/>
          <w:bCs/>
          <w:sz w:val="28"/>
          <w:szCs w:val="28"/>
        </w:rPr>
      </w:pPr>
      <w:r>
        <w:rPr>
          <w:rFonts w:hint="eastAsia" w:ascii="宋体" w:hAnsi="宋体" w:cs="宋体"/>
          <w:bCs/>
          <w:sz w:val="28"/>
          <w:szCs w:val="28"/>
        </w:rPr>
        <w:t>4.垃圾外运费</w:t>
      </w:r>
    </w:p>
    <w:p w14:paraId="048DC89B">
      <w:pPr>
        <w:spacing w:line="360" w:lineRule="auto"/>
        <w:ind w:firstLine="560" w:firstLineChars="200"/>
        <w:jc w:val="both"/>
        <w:rPr>
          <w:rFonts w:ascii="宋体" w:hAnsi="宋体" w:cs="宋体"/>
          <w:bCs/>
          <w:sz w:val="28"/>
          <w:szCs w:val="28"/>
        </w:rPr>
      </w:pPr>
      <w:r>
        <w:rPr>
          <w:rFonts w:hint="eastAsia" w:ascii="宋体" w:hAnsi="宋体" w:cs="宋体"/>
          <w:bCs/>
          <w:sz w:val="28"/>
          <w:szCs w:val="28"/>
        </w:rPr>
        <w:t>5.公共环境卫生保洁和维护费（教室、办公室、功能室、走廊）</w:t>
      </w:r>
    </w:p>
    <w:p w14:paraId="3C8703E2">
      <w:pPr>
        <w:spacing w:line="360" w:lineRule="auto"/>
        <w:ind w:firstLine="560" w:firstLineChars="200"/>
        <w:jc w:val="both"/>
        <w:rPr>
          <w:rFonts w:ascii="宋体" w:hAnsi="宋体" w:cs="宋体"/>
          <w:bCs/>
          <w:sz w:val="28"/>
          <w:szCs w:val="28"/>
        </w:rPr>
      </w:pPr>
      <w:r>
        <w:rPr>
          <w:rFonts w:hint="eastAsia" w:ascii="宋体" w:hAnsi="宋体" w:cs="宋体"/>
          <w:bCs/>
          <w:sz w:val="28"/>
          <w:szCs w:val="28"/>
        </w:rPr>
        <w:t>6.卫生工具购置费、洒水设备，小件维修材料费等</w:t>
      </w:r>
    </w:p>
    <w:p w14:paraId="14B81BD1">
      <w:pPr>
        <w:spacing w:line="360" w:lineRule="auto"/>
        <w:ind w:firstLine="560" w:firstLineChars="200"/>
        <w:jc w:val="both"/>
        <w:rPr>
          <w:rFonts w:ascii="宋体" w:hAnsi="宋体" w:cs="宋体"/>
          <w:bCs/>
          <w:sz w:val="28"/>
          <w:szCs w:val="28"/>
        </w:rPr>
      </w:pPr>
      <w:r>
        <w:rPr>
          <w:rFonts w:hint="eastAsia" w:ascii="宋体" w:hAnsi="宋体" w:cs="宋体"/>
          <w:bCs/>
          <w:sz w:val="28"/>
          <w:szCs w:val="28"/>
        </w:rPr>
        <w:t>7.不可预见费用</w:t>
      </w:r>
    </w:p>
    <w:p w14:paraId="2523BFBA">
      <w:pPr>
        <w:spacing w:line="360" w:lineRule="auto"/>
        <w:ind w:firstLine="560" w:firstLineChars="200"/>
        <w:jc w:val="both"/>
        <w:rPr>
          <w:rFonts w:ascii="宋体" w:hAnsi="宋体" w:cs="宋体"/>
          <w:bCs/>
          <w:sz w:val="28"/>
          <w:szCs w:val="28"/>
        </w:rPr>
      </w:pPr>
      <w:r>
        <w:rPr>
          <w:rFonts w:hint="eastAsia" w:ascii="宋体" w:hAnsi="宋体" w:cs="宋体"/>
          <w:bCs/>
          <w:sz w:val="28"/>
          <w:szCs w:val="28"/>
        </w:rPr>
        <w:t>8.法定税费</w:t>
      </w:r>
    </w:p>
    <w:p w14:paraId="1B1C4142">
      <w:pPr>
        <w:spacing w:line="360" w:lineRule="auto"/>
        <w:ind w:firstLine="565" w:firstLineChars="201"/>
        <w:rPr>
          <w:rFonts w:ascii="宋体" w:hAnsi="宋体"/>
          <w:b/>
          <w:sz w:val="28"/>
          <w:szCs w:val="28"/>
        </w:rPr>
      </w:pPr>
      <w:r>
        <w:rPr>
          <w:rFonts w:hint="eastAsia" w:ascii="宋体" w:hAnsi="宋体"/>
          <w:b/>
          <w:sz w:val="28"/>
          <w:szCs w:val="28"/>
        </w:rPr>
        <w:t>六、报价要求：</w:t>
      </w:r>
    </w:p>
    <w:p w14:paraId="783A6BB4">
      <w:pPr>
        <w:spacing w:line="360" w:lineRule="auto"/>
        <w:ind w:firstLine="700" w:firstLineChars="250"/>
        <w:rPr>
          <w:rFonts w:ascii="宋体" w:hAnsi="宋体"/>
          <w:sz w:val="28"/>
          <w:szCs w:val="28"/>
        </w:rPr>
      </w:pPr>
      <w:r>
        <w:rPr>
          <w:rFonts w:hint="eastAsia" w:ascii="宋体" w:hAnsi="宋体"/>
          <w:sz w:val="28"/>
          <w:szCs w:val="28"/>
        </w:rPr>
        <w:t>1.投标人认真核算报价明细的各项费用，其中员工月工资标准不得低于亳州市最低工资标准及测算过程，请潜在报价人自行核算服务开支附相关明细进行报价。合同履行期间，如亳州市上调最低工资标准，中标人要负责按国家规定支付员工工资，最低工资上调部分的费用以及相应的其他费用增加部分由中标人自行负担。</w:t>
      </w:r>
    </w:p>
    <w:p w14:paraId="3DF4A320">
      <w:pPr>
        <w:spacing w:line="360" w:lineRule="auto"/>
        <w:ind w:firstLine="700" w:firstLineChars="250"/>
        <w:rPr>
          <w:rFonts w:ascii="宋体" w:hAnsi="宋体"/>
          <w:sz w:val="28"/>
          <w:szCs w:val="28"/>
        </w:rPr>
      </w:pPr>
      <w:r>
        <w:rPr>
          <w:rFonts w:hint="eastAsia" w:ascii="宋体" w:hAnsi="宋体"/>
          <w:sz w:val="28"/>
          <w:szCs w:val="28"/>
        </w:rPr>
        <w:t>2.本项目的采购预算价为</w:t>
      </w:r>
      <w:r>
        <w:rPr>
          <w:rFonts w:hint="eastAsia" w:ascii="宋体" w:hAnsi="宋体"/>
          <w:sz w:val="28"/>
          <w:szCs w:val="28"/>
          <w:highlight w:val="yellow"/>
        </w:rPr>
        <w:t>人民币</w:t>
      </w:r>
      <w:r>
        <w:rPr>
          <w:rFonts w:hint="eastAsia" w:ascii="宋体" w:hAnsi="宋体"/>
          <w:sz w:val="28"/>
          <w:szCs w:val="28"/>
          <w:highlight w:val="yellow"/>
          <w:lang w:val="en-US" w:eastAsia="zh-CN"/>
        </w:rPr>
        <w:t xml:space="preserve"> 35000万</w:t>
      </w:r>
      <w:r>
        <w:rPr>
          <w:rFonts w:hint="eastAsia" w:ascii="宋体" w:hAnsi="宋体"/>
          <w:sz w:val="28"/>
          <w:szCs w:val="28"/>
          <w:highlight w:val="yellow"/>
        </w:rPr>
        <w:t>元整</w:t>
      </w:r>
      <w:r>
        <w:rPr>
          <w:rFonts w:hint="eastAsia" w:ascii="宋体" w:hAnsi="宋体"/>
          <w:sz w:val="28"/>
          <w:szCs w:val="28"/>
        </w:rPr>
        <w:t>，投标总报价不得超过采购预算价，否则投标无效。</w:t>
      </w:r>
    </w:p>
    <w:p w14:paraId="7414B560">
      <w:pPr>
        <w:spacing w:line="360" w:lineRule="auto"/>
        <w:ind w:firstLine="565" w:firstLineChars="201"/>
        <w:rPr>
          <w:rFonts w:ascii="宋体" w:hAnsi="宋体"/>
          <w:b/>
          <w:sz w:val="28"/>
          <w:szCs w:val="28"/>
        </w:rPr>
      </w:pPr>
      <w:r>
        <w:rPr>
          <w:rFonts w:hint="eastAsia" w:ascii="宋体" w:hAnsi="宋体"/>
          <w:b/>
          <w:sz w:val="28"/>
          <w:szCs w:val="28"/>
        </w:rPr>
        <w:t>七、其它要求：</w:t>
      </w:r>
    </w:p>
    <w:p w14:paraId="4CD6490E">
      <w:pPr>
        <w:spacing w:line="360" w:lineRule="auto"/>
        <w:ind w:firstLine="700" w:firstLineChars="250"/>
        <w:rPr>
          <w:rFonts w:ascii="宋体" w:hAnsi="宋体"/>
          <w:sz w:val="28"/>
          <w:szCs w:val="28"/>
        </w:rPr>
      </w:pPr>
      <w:r>
        <w:rPr>
          <w:rFonts w:hint="eastAsia" w:ascii="宋体" w:hAnsi="宋体"/>
          <w:sz w:val="28"/>
          <w:szCs w:val="28"/>
        </w:rPr>
        <w:t>1.投标人在投标文件中明确本物业服务的具体人数及岗位设置情况；报价明细表，工作人员的相关信息及证件。</w:t>
      </w:r>
    </w:p>
    <w:p w14:paraId="2F548D9F">
      <w:pPr>
        <w:spacing w:line="360" w:lineRule="auto"/>
        <w:ind w:firstLine="700" w:firstLineChars="250"/>
        <w:rPr>
          <w:rFonts w:ascii="宋体" w:hAnsi="宋体"/>
          <w:sz w:val="28"/>
          <w:szCs w:val="28"/>
        </w:rPr>
      </w:pPr>
      <w:r>
        <w:rPr>
          <w:rFonts w:hint="eastAsia" w:ascii="宋体" w:hAnsi="宋体"/>
          <w:sz w:val="28"/>
          <w:szCs w:val="28"/>
        </w:rPr>
        <w:t>2.投标文件中提供针对本项目的实施方案，方案中至少应包括经费收支预算和管理费用标准、人员配备、管理规章制度、管理方式、服务承诺方案等 。</w:t>
      </w:r>
    </w:p>
    <w:p w14:paraId="7DF0AB27">
      <w:pPr>
        <w:spacing w:line="360" w:lineRule="auto"/>
        <w:ind w:firstLine="700" w:firstLineChars="250"/>
        <w:rPr>
          <w:rFonts w:ascii="宋体" w:hAnsi="宋体"/>
          <w:sz w:val="28"/>
          <w:szCs w:val="28"/>
        </w:rPr>
      </w:pPr>
      <w:r>
        <w:rPr>
          <w:rFonts w:hint="eastAsia" w:ascii="宋体" w:hAnsi="宋体"/>
          <w:sz w:val="28"/>
          <w:szCs w:val="28"/>
        </w:rPr>
        <w:t>3.要求中标人按合同规定时间开始提供物业服务。试用期：一个月，从开始服务之日起的一个月内为试用期，试用期满后</w:t>
      </w:r>
      <w:r>
        <w:rPr>
          <w:rFonts w:hint="eastAsia" w:ascii="宋体" w:hAnsi="宋体"/>
          <w:sz w:val="28"/>
          <w:szCs w:val="28"/>
          <w:lang w:val="en-US" w:eastAsia="zh-CN"/>
        </w:rPr>
        <w:t>幼儿园评定小组</w:t>
      </w:r>
      <w:r>
        <w:rPr>
          <w:rFonts w:hint="eastAsia" w:ascii="宋体" w:hAnsi="宋体"/>
          <w:sz w:val="28"/>
          <w:szCs w:val="28"/>
        </w:rPr>
        <w:t>将对物业服务公司的工作进行评估，若因提供的服务达不到相关法律法规和招标文件要求，</w:t>
      </w:r>
      <w:r>
        <w:rPr>
          <w:rFonts w:hint="eastAsia" w:ascii="宋体" w:hAnsi="宋体"/>
          <w:sz w:val="28"/>
          <w:szCs w:val="28"/>
          <w:lang w:val="en-US" w:eastAsia="zh-CN"/>
        </w:rPr>
        <w:t>幼儿园</w:t>
      </w:r>
      <w:r>
        <w:rPr>
          <w:rFonts w:hint="eastAsia" w:ascii="宋体" w:hAnsi="宋体"/>
          <w:sz w:val="28"/>
          <w:szCs w:val="28"/>
        </w:rPr>
        <w:t>有权解除合同并追究相关违约责任，</w:t>
      </w:r>
      <w:r>
        <w:rPr>
          <w:rFonts w:hint="eastAsia" w:hAnsi="宋体"/>
          <w:sz w:val="28"/>
          <w:szCs w:val="28"/>
        </w:rPr>
        <w:t>合同期内不能达到服务标准的3次通知后仍不履行服务标准的、学校有权解除服务协议并追究责任。</w:t>
      </w:r>
    </w:p>
    <w:p w14:paraId="3A599ED2">
      <w:pPr>
        <w:pStyle w:val="13"/>
        <w:spacing w:line="360" w:lineRule="auto"/>
        <w:rPr>
          <w:rFonts w:ascii="宋体" w:hAnsi="宋体"/>
          <w:color w:val="auto"/>
          <w:sz w:val="28"/>
          <w:szCs w:val="28"/>
        </w:rPr>
      </w:pPr>
    </w:p>
    <w:p w14:paraId="233656FF">
      <w:pPr>
        <w:pStyle w:val="2"/>
        <w:spacing w:line="360" w:lineRule="auto"/>
        <w:ind w:firstLine="1680" w:firstLineChars="600"/>
        <w:rPr>
          <w:rFonts w:hint="eastAsia" w:ascii="方正小标宋简体" w:hAnsi="方正小标宋简体" w:eastAsia="方正小标宋简体" w:cs="方正小标宋简体"/>
          <w:b w:val="0"/>
          <w:bCs w:val="0"/>
          <w:sz w:val="28"/>
          <w:szCs w:val="28"/>
        </w:rPr>
      </w:pPr>
    </w:p>
    <w:p w14:paraId="04C606EA">
      <w:pPr>
        <w:pStyle w:val="2"/>
        <w:spacing w:line="360" w:lineRule="auto"/>
        <w:rPr>
          <w:rFonts w:hint="eastAsia" w:ascii="方正小标宋简体" w:hAnsi="方正小标宋简体" w:eastAsia="方正小标宋简体" w:cs="方正小标宋简体"/>
          <w:b w:val="0"/>
          <w:bCs w:val="0"/>
          <w:sz w:val="28"/>
          <w:szCs w:val="28"/>
        </w:rPr>
      </w:pPr>
    </w:p>
    <w:p w14:paraId="6042AB79">
      <w:pPr>
        <w:rPr>
          <w:rFonts w:hint="eastAsia" w:ascii="方正小标宋简体" w:hAnsi="方正小标宋简体" w:eastAsia="方正小标宋简体" w:cs="方正小标宋简体"/>
          <w:b w:val="0"/>
          <w:bCs w:val="0"/>
          <w:sz w:val="28"/>
          <w:szCs w:val="28"/>
        </w:rPr>
      </w:pPr>
    </w:p>
    <w:p w14:paraId="20BD21CE">
      <w:pPr>
        <w:pStyle w:val="12"/>
        <w:rPr>
          <w:rFonts w:hint="eastAsia"/>
        </w:rPr>
      </w:pPr>
    </w:p>
    <w:p w14:paraId="2E67FCAD">
      <w:pPr>
        <w:rPr>
          <w:rFonts w:hint="eastAsia"/>
        </w:rPr>
      </w:pPr>
    </w:p>
    <w:p w14:paraId="65ECA968">
      <w:pPr>
        <w:pStyle w:val="12"/>
        <w:rPr>
          <w:rFonts w:hint="eastAsia"/>
        </w:rPr>
      </w:pPr>
    </w:p>
    <w:p w14:paraId="352695C9">
      <w:pPr>
        <w:rPr>
          <w:rFonts w:hint="eastAsia"/>
        </w:rPr>
      </w:pPr>
    </w:p>
    <w:p w14:paraId="71C7539D">
      <w:pPr>
        <w:pStyle w:val="12"/>
        <w:rPr>
          <w:rFonts w:hint="eastAsia"/>
        </w:rPr>
      </w:pPr>
    </w:p>
    <w:p w14:paraId="214C3502">
      <w:pPr>
        <w:rPr>
          <w:rFonts w:hint="eastAsia"/>
        </w:rPr>
      </w:pPr>
    </w:p>
    <w:p w14:paraId="00EBCB71">
      <w:pPr>
        <w:pStyle w:val="2"/>
        <w:spacing w:line="360" w:lineRule="auto"/>
        <w:rPr>
          <w:rFonts w:hint="eastAsia" w:ascii="方正小标宋简体" w:hAnsi="方正小标宋简体" w:eastAsia="方正小标宋简体" w:cs="方正小标宋简体"/>
          <w:b w:val="0"/>
          <w:bCs w:val="0"/>
          <w:sz w:val="28"/>
          <w:szCs w:val="28"/>
        </w:rPr>
      </w:pPr>
    </w:p>
    <w:p w14:paraId="7ED7743B">
      <w:pPr>
        <w:pStyle w:val="2"/>
        <w:spacing w:line="360" w:lineRule="auto"/>
        <w:ind w:firstLine="1680" w:firstLineChars="600"/>
        <w:rPr>
          <w:rFonts w:ascii="方正小标宋简体" w:hAnsi="方正小标宋简体" w:eastAsia="方正小标宋简体" w:cs="方正小标宋简体"/>
          <w:b w:val="0"/>
          <w:bCs w:val="0"/>
          <w:sz w:val="28"/>
          <w:szCs w:val="28"/>
        </w:rPr>
      </w:pPr>
      <w:r>
        <w:rPr>
          <w:rFonts w:hint="eastAsia" w:ascii="方正小标宋简体" w:hAnsi="方正小标宋简体" w:eastAsia="方正小标宋简体" w:cs="方正小标宋简体"/>
          <w:b w:val="0"/>
          <w:bCs w:val="0"/>
          <w:sz w:val="28"/>
          <w:szCs w:val="28"/>
        </w:rPr>
        <w:t>第二部分  评标办法及评分标准</w:t>
      </w:r>
    </w:p>
    <w:p w14:paraId="42EF1DDF">
      <w:pPr>
        <w:pStyle w:val="4"/>
        <w:spacing w:line="360" w:lineRule="auto"/>
        <w:ind w:firstLine="551" w:firstLineChars="196"/>
        <w:jc w:val="left"/>
        <w:rPr>
          <w:rFonts w:hAnsi="宋体"/>
          <w:b/>
          <w:bCs/>
          <w:sz w:val="28"/>
          <w:szCs w:val="28"/>
        </w:rPr>
      </w:pPr>
      <w:r>
        <w:rPr>
          <w:rFonts w:hint="eastAsia" w:hAnsi="宋体"/>
          <w:b/>
          <w:bCs/>
          <w:sz w:val="28"/>
          <w:szCs w:val="28"/>
        </w:rPr>
        <w:t>一、评标原则</w:t>
      </w:r>
    </w:p>
    <w:p w14:paraId="2C4A7591">
      <w:pPr>
        <w:pStyle w:val="4"/>
        <w:spacing w:line="360" w:lineRule="auto"/>
        <w:ind w:firstLine="560" w:firstLineChars="200"/>
        <w:rPr>
          <w:rFonts w:hAnsi="宋体"/>
          <w:sz w:val="28"/>
          <w:szCs w:val="28"/>
        </w:rPr>
      </w:pPr>
      <w:r>
        <w:rPr>
          <w:rFonts w:hint="eastAsia" w:hAnsi="宋体"/>
          <w:bCs/>
          <w:sz w:val="28"/>
          <w:szCs w:val="28"/>
        </w:rPr>
        <w:t>1.评委构成：</w:t>
      </w:r>
      <w:r>
        <w:rPr>
          <w:rFonts w:hint="eastAsia" w:hAnsi="宋体"/>
          <w:sz w:val="28"/>
          <w:szCs w:val="28"/>
        </w:rPr>
        <w:t>评标委员会由学校校领导、中层领导、教师代表组成，成员人数应当为5人以上单数，其中教师代表不得少于成员总数的三分之一。</w:t>
      </w:r>
    </w:p>
    <w:p w14:paraId="2207FA36">
      <w:pPr>
        <w:pStyle w:val="4"/>
        <w:spacing w:line="360" w:lineRule="auto"/>
        <w:ind w:firstLine="560" w:firstLineChars="200"/>
        <w:rPr>
          <w:rFonts w:hAnsi="宋体"/>
          <w:bCs/>
          <w:sz w:val="28"/>
          <w:szCs w:val="28"/>
        </w:rPr>
      </w:pPr>
      <w:r>
        <w:rPr>
          <w:rFonts w:hint="eastAsia" w:hAnsi="宋体"/>
          <w:bCs/>
          <w:sz w:val="28"/>
          <w:szCs w:val="28"/>
          <w:lang w:val="en-US" w:eastAsia="zh-CN"/>
        </w:rPr>
        <w:t>2</w:t>
      </w:r>
      <w:r>
        <w:rPr>
          <w:rFonts w:hint="eastAsia" w:hAnsi="宋体"/>
          <w:bCs/>
          <w:sz w:val="28"/>
          <w:szCs w:val="28"/>
        </w:rPr>
        <w:t>.评标方式：以公开方式进行。</w:t>
      </w:r>
    </w:p>
    <w:p w14:paraId="4D33DC44">
      <w:pPr>
        <w:pStyle w:val="4"/>
        <w:spacing w:line="360" w:lineRule="auto"/>
        <w:ind w:firstLine="562" w:firstLineChars="200"/>
        <w:rPr>
          <w:rFonts w:hAnsi="宋体"/>
          <w:b/>
          <w:sz w:val="28"/>
          <w:szCs w:val="28"/>
        </w:rPr>
      </w:pPr>
      <w:r>
        <w:rPr>
          <w:rFonts w:hint="eastAsia" w:hAnsi="宋体"/>
          <w:b/>
          <w:sz w:val="28"/>
          <w:szCs w:val="28"/>
        </w:rPr>
        <w:t>二、评标程序</w:t>
      </w:r>
    </w:p>
    <w:p w14:paraId="7B0DFC54">
      <w:pPr>
        <w:pStyle w:val="4"/>
        <w:snapToGrid w:val="0"/>
        <w:spacing w:line="360" w:lineRule="auto"/>
        <w:ind w:firstLine="551" w:firstLineChars="196"/>
        <w:rPr>
          <w:rFonts w:hAnsi="宋体"/>
          <w:b/>
          <w:sz w:val="28"/>
          <w:szCs w:val="28"/>
        </w:rPr>
      </w:pPr>
      <w:r>
        <w:rPr>
          <w:rFonts w:hint="eastAsia" w:hAnsi="宋体"/>
          <w:b/>
          <w:sz w:val="28"/>
          <w:szCs w:val="28"/>
        </w:rPr>
        <w:t>（一）、开标</w:t>
      </w:r>
    </w:p>
    <w:p w14:paraId="2C5A3E83">
      <w:pPr>
        <w:pStyle w:val="4"/>
        <w:snapToGrid w:val="0"/>
        <w:spacing w:line="360" w:lineRule="auto"/>
        <w:ind w:firstLine="548" w:firstLineChars="196"/>
        <w:rPr>
          <w:rFonts w:hAnsi="宋体"/>
          <w:bCs/>
          <w:sz w:val="28"/>
          <w:szCs w:val="28"/>
        </w:rPr>
      </w:pPr>
      <w:r>
        <w:rPr>
          <w:rFonts w:hint="eastAsia" w:hAnsi="宋体"/>
          <w:bCs/>
          <w:sz w:val="28"/>
          <w:szCs w:val="28"/>
        </w:rPr>
        <w:t>1.开标准备</w:t>
      </w:r>
    </w:p>
    <w:p w14:paraId="74A1291C">
      <w:pPr>
        <w:pStyle w:val="4"/>
        <w:snapToGrid w:val="0"/>
        <w:spacing w:line="360" w:lineRule="auto"/>
        <w:ind w:firstLine="560" w:firstLineChars="200"/>
        <w:rPr>
          <w:rFonts w:hAnsi="宋体"/>
          <w:bCs/>
          <w:sz w:val="28"/>
          <w:szCs w:val="28"/>
        </w:rPr>
      </w:pPr>
      <w:r>
        <w:rPr>
          <w:rFonts w:hint="eastAsia" w:hAnsi="宋体"/>
          <w:bCs/>
          <w:sz w:val="28"/>
          <w:szCs w:val="28"/>
        </w:rPr>
        <w:t>学校将在规定的时间和地点进行开标，投标人的法定代表人或其委托代理人应参加开标会并签到。投标人的法定代表人或其委托代理人</w:t>
      </w:r>
      <w:r>
        <w:rPr>
          <w:rFonts w:hAnsi="宋体"/>
          <w:bCs/>
          <w:sz w:val="28"/>
          <w:szCs w:val="28"/>
        </w:rPr>
        <w:t>未参加开标的，视同认可开标结果。</w:t>
      </w:r>
    </w:p>
    <w:p w14:paraId="1CA2469B">
      <w:pPr>
        <w:pStyle w:val="4"/>
        <w:snapToGrid w:val="0"/>
        <w:spacing w:line="360" w:lineRule="auto"/>
        <w:ind w:firstLine="560" w:firstLineChars="200"/>
        <w:rPr>
          <w:rFonts w:hAnsi="宋体"/>
          <w:bCs/>
          <w:sz w:val="28"/>
          <w:szCs w:val="28"/>
        </w:rPr>
      </w:pPr>
      <w:r>
        <w:rPr>
          <w:rFonts w:hAnsi="宋体"/>
          <w:bCs/>
          <w:sz w:val="28"/>
          <w:szCs w:val="28"/>
        </w:rPr>
        <w:t>投标人不足</w:t>
      </w:r>
      <w:r>
        <w:rPr>
          <w:rFonts w:hint="eastAsia" w:hAnsi="宋体"/>
          <w:bCs/>
          <w:sz w:val="28"/>
          <w:szCs w:val="28"/>
        </w:rPr>
        <w:t>3</w:t>
      </w:r>
      <w:r>
        <w:rPr>
          <w:rFonts w:hAnsi="宋体"/>
          <w:bCs/>
          <w:sz w:val="28"/>
          <w:szCs w:val="28"/>
        </w:rPr>
        <w:t>家的，不</w:t>
      </w:r>
      <w:r>
        <w:rPr>
          <w:rFonts w:hint="eastAsia" w:hAnsi="宋体"/>
          <w:bCs/>
          <w:sz w:val="28"/>
          <w:szCs w:val="28"/>
        </w:rPr>
        <w:t>予</w:t>
      </w:r>
      <w:r>
        <w:rPr>
          <w:rFonts w:hAnsi="宋体"/>
          <w:bCs/>
          <w:sz w:val="28"/>
          <w:szCs w:val="28"/>
        </w:rPr>
        <w:t>开标。</w:t>
      </w:r>
    </w:p>
    <w:p w14:paraId="08FA8408">
      <w:pPr>
        <w:pStyle w:val="4"/>
        <w:snapToGrid w:val="0"/>
        <w:spacing w:line="360" w:lineRule="auto"/>
        <w:ind w:firstLine="548" w:firstLineChars="196"/>
        <w:rPr>
          <w:rFonts w:hAnsi="宋体"/>
          <w:bCs/>
          <w:sz w:val="28"/>
          <w:szCs w:val="28"/>
        </w:rPr>
      </w:pPr>
      <w:r>
        <w:rPr>
          <w:rFonts w:hint="eastAsia" w:hAnsi="宋体"/>
          <w:bCs/>
          <w:sz w:val="28"/>
          <w:szCs w:val="28"/>
        </w:rPr>
        <w:t>2. 开标</w:t>
      </w:r>
    </w:p>
    <w:p w14:paraId="56AF4CB2">
      <w:pPr>
        <w:pStyle w:val="4"/>
        <w:snapToGrid w:val="0"/>
        <w:spacing w:line="360" w:lineRule="auto"/>
        <w:ind w:firstLine="560" w:firstLineChars="200"/>
        <w:rPr>
          <w:rFonts w:hAnsi="宋体"/>
          <w:bCs/>
          <w:sz w:val="28"/>
          <w:szCs w:val="28"/>
        </w:rPr>
      </w:pPr>
      <w:r>
        <w:rPr>
          <w:rFonts w:hint="eastAsia" w:hAnsi="宋体"/>
          <w:bCs/>
          <w:sz w:val="28"/>
          <w:szCs w:val="28"/>
        </w:rPr>
        <w:t>（1）</w:t>
      </w:r>
      <w:r>
        <w:rPr>
          <w:rFonts w:hAnsi="宋体"/>
          <w:bCs/>
          <w:sz w:val="28"/>
          <w:szCs w:val="28"/>
        </w:rPr>
        <w:t>开标由</w:t>
      </w:r>
      <w:r>
        <w:rPr>
          <w:rFonts w:hint="eastAsia" w:hAnsi="宋体"/>
          <w:bCs/>
          <w:sz w:val="28"/>
          <w:szCs w:val="28"/>
        </w:rPr>
        <w:t>学校</w:t>
      </w:r>
      <w:r>
        <w:rPr>
          <w:rFonts w:hAnsi="宋体"/>
          <w:bCs/>
          <w:sz w:val="28"/>
          <w:szCs w:val="28"/>
        </w:rPr>
        <w:t>主持，投标人</w:t>
      </w:r>
      <w:r>
        <w:rPr>
          <w:rFonts w:hint="eastAsia" w:hAnsi="宋体"/>
          <w:bCs/>
          <w:sz w:val="28"/>
          <w:szCs w:val="28"/>
        </w:rPr>
        <w:t>要按时</w:t>
      </w:r>
      <w:r>
        <w:rPr>
          <w:rFonts w:hAnsi="宋体"/>
          <w:bCs/>
          <w:sz w:val="28"/>
          <w:szCs w:val="28"/>
        </w:rPr>
        <w:t>参加。</w:t>
      </w:r>
    </w:p>
    <w:p w14:paraId="242D830C">
      <w:pPr>
        <w:pStyle w:val="4"/>
        <w:snapToGrid w:val="0"/>
        <w:spacing w:line="360" w:lineRule="auto"/>
        <w:ind w:firstLine="560" w:firstLineChars="200"/>
        <w:rPr>
          <w:rFonts w:hAnsi="宋体"/>
          <w:bCs/>
          <w:sz w:val="28"/>
          <w:szCs w:val="28"/>
        </w:rPr>
      </w:pPr>
      <w:r>
        <w:rPr>
          <w:rFonts w:hint="eastAsia" w:hAnsi="宋体"/>
          <w:bCs/>
          <w:sz w:val="28"/>
          <w:szCs w:val="28"/>
        </w:rPr>
        <w:t>（2）</w:t>
      </w:r>
      <w:r>
        <w:rPr>
          <w:rFonts w:hAnsi="宋体"/>
          <w:bCs/>
          <w:sz w:val="28"/>
          <w:szCs w:val="28"/>
        </w:rPr>
        <w:t>开标时，由投标人或投标人</w:t>
      </w:r>
      <w:r>
        <w:rPr>
          <w:rFonts w:hint="eastAsia" w:hAnsi="宋体"/>
          <w:bCs/>
          <w:sz w:val="28"/>
          <w:szCs w:val="28"/>
        </w:rPr>
        <w:t>的</w:t>
      </w:r>
      <w:r>
        <w:rPr>
          <w:rFonts w:hAnsi="宋体"/>
          <w:bCs/>
          <w:sz w:val="28"/>
          <w:szCs w:val="28"/>
        </w:rPr>
        <w:t>代表检查投标文件的密封情况</w:t>
      </w:r>
      <w:r>
        <w:rPr>
          <w:rFonts w:hint="eastAsia" w:hAnsi="宋体"/>
          <w:bCs/>
          <w:sz w:val="28"/>
          <w:szCs w:val="28"/>
        </w:rPr>
        <w:t>，并签字确认。</w:t>
      </w:r>
    </w:p>
    <w:p w14:paraId="68EE05E9">
      <w:pPr>
        <w:pStyle w:val="4"/>
        <w:snapToGrid w:val="0"/>
        <w:spacing w:line="360" w:lineRule="auto"/>
        <w:ind w:firstLine="560" w:firstLineChars="200"/>
        <w:rPr>
          <w:rFonts w:hAnsi="宋体"/>
          <w:bCs/>
          <w:sz w:val="28"/>
          <w:szCs w:val="28"/>
        </w:rPr>
      </w:pPr>
      <w:r>
        <w:rPr>
          <w:rFonts w:hint="eastAsia" w:hAnsi="宋体"/>
          <w:bCs/>
          <w:sz w:val="28"/>
          <w:szCs w:val="28"/>
        </w:rPr>
        <w:t>（3）</w:t>
      </w:r>
      <w:r>
        <w:rPr>
          <w:rFonts w:hAnsi="宋体"/>
          <w:bCs/>
          <w:sz w:val="28"/>
          <w:szCs w:val="28"/>
        </w:rPr>
        <w:t>经确认无误后，由</w:t>
      </w:r>
      <w:r>
        <w:rPr>
          <w:rFonts w:hint="eastAsia" w:hAnsi="宋体"/>
          <w:bCs/>
          <w:sz w:val="28"/>
          <w:szCs w:val="28"/>
        </w:rPr>
        <w:t>学校</w:t>
      </w:r>
      <w:r>
        <w:rPr>
          <w:rFonts w:hAnsi="宋体"/>
          <w:bCs/>
          <w:sz w:val="28"/>
          <w:szCs w:val="28"/>
        </w:rPr>
        <w:t>工作人员当众宣布投标人名称、投标价格和招标文件规定的需要宣布的其他内容。</w:t>
      </w:r>
    </w:p>
    <w:p w14:paraId="69DB7C5B">
      <w:pPr>
        <w:pStyle w:val="4"/>
        <w:snapToGrid w:val="0"/>
        <w:spacing w:line="360" w:lineRule="auto"/>
        <w:ind w:firstLine="560" w:firstLineChars="200"/>
        <w:rPr>
          <w:rFonts w:hAnsi="宋体"/>
          <w:bCs/>
          <w:sz w:val="28"/>
          <w:szCs w:val="28"/>
        </w:rPr>
      </w:pPr>
      <w:r>
        <w:rPr>
          <w:rFonts w:hint="eastAsia" w:hAnsi="宋体"/>
          <w:bCs/>
          <w:sz w:val="28"/>
          <w:szCs w:val="28"/>
        </w:rPr>
        <w:t>（4）</w:t>
      </w:r>
      <w:r>
        <w:rPr>
          <w:rFonts w:hAnsi="宋体"/>
          <w:bCs/>
          <w:sz w:val="28"/>
          <w:szCs w:val="28"/>
        </w:rPr>
        <w:t>开标过程由</w:t>
      </w:r>
      <w:r>
        <w:rPr>
          <w:rFonts w:hint="eastAsia" w:hAnsi="宋体"/>
          <w:bCs/>
          <w:sz w:val="28"/>
          <w:szCs w:val="28"/>
        </w:rPr>
        <w:t>学校</w:t>
      </w:r>
      <w:r>
        <w:rPr>
          <w:rFonts w:hAnsi="宋体"/>
          <w:bCs/>
          <w:sz w:val="28"/>
          <w:szCs w:val="28"/>
        </w:rPr>
        <w:t>负责记录，由参加开标的各投标人代表和相关工作人员签字确认。</w:t>
      </w:r>
    </w:p>
    <w:p w14:paraId="2703573F">
      <w:pPr>
        <w:pStyle w:val="4"/>
        <w:snapToGrid w:val="0"/>
        <w:spacing w:line="360" w:lineRule="auto"/>
        <w:ind w:firstLine="551" w:firstLineChars="196"/>
        <w:rPr>
          <w:rFonts w:hAnsi="宋体"/>
          <w:b/>
          <w:sz w:val="28"/>
          <w:szCs w:val="28"/>
        </w:rPr>
      </w:pPr>
      <w:r>
        <w:rPr>
          <w:rFonts w:hint="eastAsia" w:hAnsi="宋体"/>
          <w:b/>
          <w:sz w:val="28"/>
          <w:szCs w:val="28"/>
        </w:rPr>
        <w:t>（二）资格审查</w:t>
      </w:r>
    </w:p>
    <w:p w14:paraId="33E55C24">
      <w:pPr>
        <w:pStyle w:val="4"/>
        <w:snapToGrid w:val="0"/>
        <w:spacing w:line="360" w:lineRule="auto"/>
        <w:ind w:firstLine="560" w:firstLineChars="200"/>
        <w:rPr>
          <w:rFonts w:hAnsi="宋体"/>
          <w:bCs/>
          <w:sz w:val="28"/>
          <w:szCs w:val="28"/>
        </w:rPr>
      </w:pPr>
      <w:r>
        <w:rPr>
          <w:rFonts w:hint="eastAsia" w:hAnsi="宋体"/>
          <w:bCs/>
          <w:sz w:val="28"/>
          <w:szCs w:val="28"/>
        </w:rPr>
        <w:t>公开招标采购项目开标结束后，评委依法对投标人的资格进行审查，资格审查不合格的不得参评定.</w:t>
      </w:r>
    </w:p>
    <w:p w14:paraId="728BB43C">
      <w:pPr>
        <w:pStyle w:val="4"/>
        <w:snapToGrid w:val="0"/>
        <w:spacing w:line="360" w:lineRule="auto"/>
        <w:ind w:firstLine="560" w:firstLineChars="200"/>
        <w:rPr>
          <w:rFonts w:hAnsi="宋体"/>
          <w:bCs/>
          <w:sz w:val="28"/>
          <w:szCs w:val="28"/>
        </w:rPr>
      </w:pPr>
      <w:r>
        <w:rPr>
          <w:rFonts w:hint="eastAsia" w:hAnsi="宋体"/>
          <w:bCs/>
          <w:sz w:val="28"/>
          <w:szCs w:val="28"/>
        </w:rPr>
        <w:t>1.投标文件是否完整</w:t>
      </w:r>
    </w:p>
    <w:p w14:paraId="04240537">
      <w:pPr>
        <w:pStyle w:val="4"/>
        <w:snapToGrid w:val="0"/>
        <w:spacing w:line="360" w:lineRule="auto"/>
        <w:ind w:firstLine="560" w:firstLineChars="200"/>
        <w:rPr>
          <w:rFonts w:hAnsi="宋体"/>
          <w:bCs/>
          <w:sz w:val="28"/>
          <w:szCs w:val="28"/>
        </w:rPr>
      </w:pPr>
      <w:r>
        <w:rPr>
          <w:rFonts w:hint="eastAsia" w:hAnsi="宋体"/>
          <w:bCs/>
          <w:sz w:val="28"/>
          <w:szCs w:val="28"/>
        </w:rPr>
        <w:t>2.报价是否超过最高限价</w:t>
      </w:r>
    </w:p>
    <w:p w14:paraId="7B9D7F96">
      <w:pPr>
        <w:pStyle w:val="4"/>
        <w:snapToGrid w:val="0"/>
        <w:spacing w:line="360" w:lineRule="auto"/>
        <w:ind w:firstLine="560" w:firstLineChars="200"/>
        <w:rPr>
          <w:rFonts w:hAnsi="宋体"/>
          <w:bCs/>
          <w:sz w:val="28"/>
          <w:szCs w:val="28"/>
        </w:rPr>
      </w:pPr>
      <w:r>
        <w:rPr>
          <w:rFonts w:hint="eastAsia" w:hAnsi="宋体"/>
          <w:bCs/>
          <w:sz w:val="28"/>
          <w:szCs w:val="28"/>
        </w:rPr>
        <w:t>3.营业执照、税务登记证明等是否在有效期内且服务范围符合招标文件要求</w:t>
      </w:r>
    </w:p>
    <w:p w14:paraId="5F57A7F5">
      <w:pPr>
        <w:pStyle w:val="4"/>
        <w:snapToGrid w:val="0"/>
        <w:spacing w:line="360" w:lineRule="auto"/>
        <w:ind w:firstLine="560" w:firstLineChars="200"/>
        <w:rPr>
          <w:rFonts w:hAnsi="宋体"/>
          <w:bCs/>
          <w:sz w:val="28"/>
          <w:szCs w:val="28"/>
        </w:rPr>
      </w:pPr>
      <w:r>
        <w:rPr>
          <w:rFonts w:hint="eastAsia" w:hAnsi="宋体"/>
          <w:bCs/>
          <w:sz w:val="28"/>
          <w:szCs w:val="28"/>
        </w:rPr>
        <w:t>4.投标文件中是否有服务方案、从业人员管理制度、报价明细及从业人员数量及岗位设置</w:t>
      </w:r>
    </w:p>
    <w:p w14:paraId="746F86D6">
      <w:pPr>
        <w:pStyle w:val="4"/>
        <w:snapToGrid w:val="0"/>
        <w:spacing w:line="360" w:lineRule="auto"/>
        <w:ind w:firstLine="560" w:firstLineChars="200"/>
        <w:rPr>
          <w:rFonts w:hAnsi="宋体"/>
          <w:bCs/>
          <w:sz w:val="28"/>
          <w:szCs w:val="28"/>
        </w:rPr>
      </w:pPr>
      <w:r>
        <w:rPr>
          <w:rFonts w:hint="eastAsia" w:hAnsi="宋体"/>
          <w:bCs/>
          <w:sz w:val="28"/>
          <w:szCs w:val="28"/>
        </w:rPr>
        <w:t>以上如有一条不能达到要求视为不合格。</w:t>
      </w:r>
    </w:p>
    <w:p w14:paraId="66EB5263">
      <w:pPr>
        <w:pStyle w:val="4"/>
        <w:spacing w:line="360" w:lineRule="auto"/>
        <w:ind w:firstLine="551" w:firstLineChars="196"/>
        <w:outlineLvl w:val="0"/>
        <w:rPr>
          <w:rFonts w:hAnsi="宋体"/>
          <w:b/>
          <w:sz w:val="28"/>
          <w:szCs w:val="28"/>
        </w:rPr>
      </w:pPr>
      <w:r>
        <w:rPr>
          <w:rFonts w:hint="eastAsia" w:hAnsi="宋体"/>
          <w:b/>
          <w:sz w:val="28"/>
          <w:szCs w:val="28"/>
        </w:rPr>
        <w:t>（三）综合评定办法</w:t>
      </w:r>
    </w:p>
    <w:tbl>
      <w:tblPr>
        <w:tblStyle w:val="9"/>
        <w:tblW w:w="832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274"/>
        <w:gridCol w:w="1462"/>
        <w:gridCol w:w="5586"/>
      </w:tblGrid>
      <w:tr w14:paraId="26BCF4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3" w:hRule="atLeast"/>
          <w:jc w:val="center"/>
        </w:trPr>
        <w:tc>
          <w:tcPr>
            <w:tcW w:w="1274" w:type="dxa"/>
            <w:noWrap w:val="0"/>
            <w:vAlign w:val="top"/>
          </w:tcPr>
          <w:p w14:paraId="42F01A47">
            <w:pPr>
              <w:widowControl/>
              <w:kinsoku w:val="0"/>
              <w:autoSpaceDE w:val="0"/>
              <w:autoSpaceDN w:val="0"/>
              <w:adjustRightInd w:val="0"/>
              <w:snapToGrid w:val="0"/>
              <w:spacing w:before="198" w:line="185" w:lineRule="auto"/>
              <w:ind w:firstLine="173"/>
              <w:jc w:val="left"/>
              <w:textAlignment w:val="baseline"/>
              <w:rPr>
                <w:rFonts w:ascii="宋体" w:hAnsi="宋体" w:cs="宋体"/>
                <w:snapToGrid w:val="0"/>
                <w:color w:val="000000"/>
                <w:kern w:val="0"/>
                <w:sz w:val="24"/>
              </w:rPr>
            </w:pPr>
            <w:r>
              <w:rPr>
                <w:rFonts w:ascii="宋体" w:hAnsi="宋体" w:cs="宋体"/>
                <w:snapToGrid w:val="0"/>
                <w:color w:val="000000"/>
                <w:spacing w:val="9"/>
                <w:kern w:val="0"/>
                <w:sz w:val="24"/>
              </w:rPr>
              <w:t>评审项目</w:t>
            </w:r>
          </w:p>
        </w:tc>
        <w:tc>
          <w:tcPr>
            <w:tcW w:w="1462" w:type="dxa"/>
            <w:noWrap w:val="0"/>
            <w:vAlign w:val="top"/>
          </w:tcPr>
          <w:p w14:paraId="46841796">
            <w:pPr>
              <w:widowControl/>
              <w:kinsoku w:val="0"/>
              <w:autoSpaceDE w:val="0"/>
              <w:autoSpaceDN w:val="0"/>
              <w:adjustRightInd w:val="0"/>
              <w:snapToGrid w:val="0"/>
              <w:spacing w:before="198" w:line="185" w:lineRule="auto"/>
              <w:ind w:firstLine="637"/>
              <w:jc w:val="left"/>
              <w:textAlignment w:val="baseline"/>
              <w:rPr>
                <w:rFonts w:ascii="宋体" w:hAnsi="宋体" w:cs="宋体"/>
                <w:snapToGrid w:val="0"/>
                <w:color w:val="000000"/>
                <w:kern w:val="0"/>
                <w:sz w:val="24"/>
              </w:rPr>
            </w:pPr>
            <w:r>
              <w:rPr>
                <w:rFonts w:ascii="宋体" w:hAnsi="宋体" w:cs="宋体"/>
                <w:snapToGrid w:val="0"/>
                <w:color w:val="000000"/>
                <w:spacing w:val="1"/>
                <w:kern w:val="0"/>
                <w:sz w:val="24"/>
              </w:rPr>
              <w:t>分值</w:t>
            </w:r>
          </w:p>
        </w:tc>
        <w:tc>
          <w:tcPr>
            <w:tcW w:w="5586" w:type="dxa"/>
            <w:noWrap w:val="0"/>
            <w:vAlign w:val="top"/>
          </w:tcPr>
          <w:p w14:paraId="2C467B59">
            <w:pPr>
              <w:widowControl/>
              <w:kinsoku w:val="0"/>
              <w:autoSpaceDE w:val="0"/>
              <w:autoSpaceDN w:val="0"/>
              <w:adjustRightInd w:val="0"/>
              <w:snapToGrid w:val="0"/>
              <w:spacing w:before="198" w:line="185" w:lineRule="auto"/>
              <w:ind w:firstLine="2305"/>
              <w:jc w:val="left"/>
              <w:textAlignment w:val="baseline"/>
              <w:rPr>
                <w:rFonts w:ascii="宋体" w:hAnsi="宋体" w:cs="宋体"/>
                <w:snapToGrid w:val="0"/>
                <w:color w:val="000000"/>
                <w:kern w:val="0"/>
                <w:sz w:val="24"/>
              </w:rPr>
            </w:pPr>
            <w:r>
              <w:rPr>
                <w:rFonts w:ascii="宋体" w:hAnsi="宋体" w:cs="宋体"/>
                <w:snapToGrid w:val="0"/>
                <w:color w:val="000000"/>
                <w:spacing w:val="11"/>
                <w:kern w:val="0"/>
                <w:sz w:val="24"/>
              </w:rPr>
              <w:t>计分标准及依据</w:t>
            </w:r>
          </w:p>
        </w:tc>
      </w:tr>
      <w:tr w14:paraId="155155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3" w:hRule="atLeast"/>
          <w:jc w:val="center"/>
        </w:trPr>
        <w:tc>
          <w:tcPr>
            <w:tcW w:w="1274" w:type="dxa"/>
            <w:noWrap w:val="0"/>
            <w:vAlign w:val="top"/>
          </w:tcPr>
          <w:p w14:paraId="54F20513">
            <w:pPr>
              <w:widowControl/>
              <w:kinsoku w:val="0"/>
              <w:autoSpaceDE w:val="0"/>
              <w:autoSpaceDN w:val="0"/>
              <w:adjustRightInd w:val="0"/>
              <w:snapToGrid w:val="0"/>
              <w:spacing w:before="198" w:line="185" w:lineRule="auto"/>
              <w:ind w:firstLine="173"/>
              <w:jc w:val="left"/>
              <w:textAlignment w:val="baseline"/>
              <w:rPr>
                <w:rFonts w:ascii="宋体" w:hAnsi="宋体" w:cs="宋体"/>
                <w:snapToGrid w:val="0"/>
                <w:color w:val="000000"/>
                <w:spacing w:val="9"/>
                <w:kern w:val="0"/>
                <w:sz w:val="24"/>
              </w:rPr>
            </w:pPr>
          </w:p>
          <w:p w14:paraId="4BC6CABE">
            <w:pPr>
              <w:widowControl/>
              <w:kinsoku w:val="0"/>
              <w:autoSpaceDE w:val="0"/>
              <w:autoSpaceDN w:val="0"/>
              <w:adjustRightInd w:val="0"/>
              <w:snapToGrid w:val="0"/>
              <w:spacing w:before="198" w:line="185" w:lineRule="auto"/>
              <w:ind w:firstLine="173"/>
              <w:jc w:val="left"/>
              <w:textAlignment w:val="baseline"/>
              <w:rPr>
                <w:rFonts w:ascii="宋体" w:hAnsi="宋体" w:cs="宋体"/>
                <w:snapToGrid w:val="0"/>
                <w:color w:val="000000"/>
                <w:spacing w:val="9"/>
                <w:kern w:val="0"/>
                <w:sz w:val="24"/>
              </w:rPr>
            </w:pPr>
            <w:r>
              <w:rPr>
                <w:rFonts w:hint="eastAsia" w:ascii="宋体" w:hAnsi="宋体" w:cs="宋体"/>
                <w:snapToGrid w:val="0"/>
                <w:color w:val="000000"/>
                <w:spacing w:val="9"/>
                <w:kern w:val="0"/>
                <w:sz w:val="24"/>
              </w:rPr>
              <w:t>价格</w:t>
            </w:r>
          </w:p>
        </w:tc>
        <w:tc>
          <w:tcPr>
            <w:tcW w:w="1462" w:type="dxa"/>
            <w:noWrap w:val="0"/>
            <w:vAlign w:val="top"/>
          </w:tcPr>
          <w:p w14:paraId="0AF13968">
            <w:pPr>
              <w:widowControl/>
              <w:kinsoku w:val="0"/>
              <w:autoSpaceDE w:val="0"/>
              <w:autoSpaceDN w:val="0"/>
              <w:adjustRightInd w:val="0"/>
              <w:snapToGrid w:val="0"/>
              <w:spacing w:before="198" w:line="185" w:lineRule="auto"/>
              <w:ind w:firstLine="637"/>
              <w:jc w:val="left"/>
              <w:textAlignment w:val="baseline"/>
              <w:rPr>
                <w:rFonts w:ascii="宋体" w:hAnsi="宋体" w:cs="宋体"/>
                <w:snapToGrid w:val="0"/>
                <w:color w:val="000000"/>
                <w:spacing w:val="1"/>
                <w:kern w:val="0"/>
                <w:sz w:val="24"/>
              </w:rPr>
            </w:pPr>
          </w:p>
          <w:p w14:paraId="34DFDED7">
            <w:pPr>
              <w:widowControl/>
              <w:kinsoku w:val="0"/>
              <w:autoSpaceDE w:val="0"/>
              <w:autoSpaceDN w:val="0"/>
              <w:adjustRightInd w:val="0"/>
              <w:snapToGrid w:val="0"/>
              <w:spacing w:before="198" w:line="185" w:lineRule="auto"/>
              <w:ind w:firstLine="637"/>
              <w:jc w:val="left"/>
              <w:textAlignment w:val="baseline"/>
              <w:rPr>
                <w:rFonts w:ascii="宋体" w:hAnsi="宋体" w:cs="宋体"/>
                <w:snapToGrid w:val="0"/>
                <w:color w:val="000000"/>
                <w:spacing w:val="1"/>
                <w:kern w:val="0"/>
                <w:sz w:val="24"/>
              </w:rPr>
            </w:pPr>
            <w:r>
              <w:rPr>
                <w:rFonts w:ascii="宋体" w:hAnsi="宋体" w:cs="宋体"/>
                <w:snapToGrid w:val="0"/>
                <w:color w:val="000000"/>
                <w:spacing w:val="1"/>
                <w:kern w:val="0"/>
                <w:sz w:val="24"/>
              </w:rPr>
              <w:t>20</w:t>
            </w:r>
            <w:r>
              <w:rPr>
                <w:rFonts w:hint="eastAsia" w:ascii="宋体" w:hAnsi="宋体" w:cs="宋体"/>
                <w:snapToGrid w:val="0"/>
                <w:color w:val="000000"/>
                <w:spacing w:val="1"/>
                <w:kern w:val="0"/>
                <w:sz w:val="24"/>
              </w:rPr>
              <w:t>分</w:t>
            </w:r>
          </w:p>
        </w:tc>
        <w:tc>
          <w:tcPr>
            <w:tcW w:w="5586" w:type="dxa"/>
            <w:noWrap w:val="0"/>
            <w:vAlign w:val="top"/>
          </w:tcPr>
          <w:p w14:paraId="578AE9C9">
            <w:pPr>
              <w:widowControl/>
              <w:kinsoku w:val="0"/>
              <w:autoSpaceDE w:val="0"/>
              <w:autoSpaceDN w:val="0"/>
              <w:adjustRightInd w:val="0"/>
              <w:snapToGrid w:val="0"/>
              <w:spacing w:before="88" w:line="277" w:lineRule="auto"/>
              <w:ind w:left="127" w:right="85" w:firstLine="478"/>
              <w:jc w:val="left"/>
              <w:textAlignment w:val="baseline"/>
              <w:rPr>
                <w:rFonts w:ascii="宋体" w:hAnsi="宋体" w:cs="宋体"/>
                <w:snapToGrid w:val="0"/>
                <w:color w:val="000000"/>
                <w:spacing w:val="-7"/>
                <w:kern w:val="0"/>
                <w:sz w:val="24"/>
              </w:rPr>
            </w:pPr>
            <w:r>
              <w:rPr>
                <w:rFonts w:ascii="宋体" w:hAnsi="宋体" w:cs="宋体"/>
                <w:snapToGrid w:val="0"/>
                <w:color w:val="000000"/>
                <w:spacing w:val="-7"/>
                <w:kern w:val="0"/>
                <w:sz w:val="24"/>
              </w:rPr>
              <w:t>进入</w:t>
            </w:r>
            <w:r>
              <w:rPr>
                <w:rFonts w:hint="eastAsia" w:ascii="宋体" w:hAnsi="宋体" w:cs="宋体"/>
                <w:snapToGrid w:val="0"/>
                <w:color w:val="000000"/>
                <w:spacing w:val="-7"/>
                <w:kern w:val="0"/>
                <w:sz w:val="24"/>
              </w:rPr>
              <w:t>综合评审</w:t>
            </w:r>
            <w:r>
              <w:rPr>
                <w:rFonts w:ascii="宋体" w:hAnsi="宋体" w:cs="宋体"/>
                <w:snapToGrid w:val="0"/>
                <w:color w:val="000000"/>
                <w:spacing w:val="-7"/>
                <w:kern w:val="0"/>
                <w:sz w:val="24"/>
              </w:rPr>
              <w:t>的</w:t>
            </w:r>
            <w:r>
              <w:rPr>
                <w:rFonts w:hint="eastAsia" w:ascii="宋体" w:hAnsi="宋体" w:cs="宋体"/>
                <w:snapToGrid w:val="0"/>
                <w:color w:val="000000"/>
                <w:spacing w:val="-7"/>
                <w:kern w:val="0"/>
                <w:sz w:val="24"/>
              </w:rPr>
              <w:t>最低价为评标基准价，其价格分为满分。其他投标人价格分按以下公式计算：</w:t>
            </w:r>
          </w:p>
          <w:p w14:paraId="6574BDE5">
            <w:pPr>
              <w:widowControl/>
              <w:kinsoku w:val="0"/>
              <w:autoSpaceDE w:val="0"/>
              <w:autoSpaceDN w:val="0"/>
              <w:adjustRightInd w:val="0"/>
              <w:snapToGrid w:val="0"/>
              <w:spacing w:line="202" w:lineRule="auto"/>
              <w:ind w:firstLine="611"/>
              <w:jc w:val="left"/>
              <w:textAlignment w:val="baseline"/>
              <w:rPr>
                <w:rFonts w:ascii="宋体" w:hAnsi="宋体" w:cs="宋体"/>
                <w:snapToGrid w:val="0"/>
                <w:color w:val="000000"/>
                <w:kern w:val="0"/>
                <w:sz w:val="24"/>
              </w:rPr>
            </w:pPr>
            <w:r>
              <w:rPr>
                <w:rFonts w:hint="eastAsia" w:ascii="宋体" w:hAnsi="宋体" w:cs="宋体"/>
                <w:snapToGrid w:val="0"/>
                <w:color w:val="000000"/>
                <w:spacing w:val="-1"/>
                <w:kern w:val="0"/>
                <w:sz w:val="24"/>
              </w:rPr>
              <w:t>价格</w:t>
            </w:r>
            <w:r>
              <w:rPr>
                <w:rFonts w:ascii="宋体" w:hAnsi="宋体" w:cs="宋体"/>
                <w:snapToGrid w:val="0"/>
                <w:color w:val="000000"/>
                <w:spacing w:val="-1"/>
                <w:kern w:val="0"/>
                <w:sz w:val="24"/>
              </w:rPr>
              <w:t>分=(评标基准价／评标价)×20</w:t>
            </w:r>
          </w:p>
          <w:p w14:paraId="7599B583">
            <w:pPr>
              <w:widowControl/>
              <w:kinsoku w:val="0"/>
              <w:autoSpaceDE w:val="0"/>
              <w:autoSpaceDN w:val="0"/>
              <w:adjustRightInd w:val="0"/>
              <w:snapToGrid w:val="0"/>
              <w:spacing w:before="198" w:line="185" w:lineRule="auto"/>
              <w:ind w:firstLine="2305"/>
              <w:jc w:val="left"/>
              <w:textAlignment w:val="baseline"/>
              <w:rPr>
                <w:rFonts w:ascii="宋体" w:hAnsi="宋体" w:cs="宋体"/>
                <w:snapToGrid w:val="0"/>
                <w:color w:val="000000"/>
                <w:spacing w:val="11"/>
                <w:kern w:val="0"/>
                <w:sz w:val="24"/>
              </w:rPr>
            </w:pPr>
          </w:p>
        </w:tc>
      </w:tr>
      <w:tr w14:paraId="5A425B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1274" w:type="dxa"/>
            <w:vMerge w:val="restart"/>
            <w:tcBorders>
              <w:top w:val="nil"/>
              <w:bottom w:val="nil"/>
            </w:tcBorders>
            <w:noWrap w:val="0"/>
            <w:vAlign w:val="top"/>
          </w:tcPr>
          <w:p w14:paraId="77D6921C">
            <w:pPr>
              <w:widowControl/>
              <w:kinsoku w:val="0"/>
              <w:autoSpaceDE w:val="0"/>
              <w:autoSpaceDN w:val="0"/>
              <w:adjustRightInd w:val="0"/>
              <w:snapToGrid w:val="0"/>
              <w:jc w:val="left"/>
              <w:textAlignment w:val="baseline"/>
              <w:rPr>
                <w:rFonts w:ascii="黑体" w:hAnsi="Arial" w:cs="Arial"/>
                <w:snapToGrid w:val="0"/>
                <w:color w:val="000000"/>
                <w:kern w:val="0"/>
                <w:szCs w:val="21"/>
              </w:rPr>
            </w:pPr>
          </w:p>
          <w:p w14:paraId="32BA24B5">
            <w:pPr>
              <w:pStyle w:val="18"/>
            </w:pPr>
          </w:p>
          <w:p w14:paraId="16E8F067"/>
          <w:p w14:paraId="5751774F">
            <w:pPr>
              <w:pStyle w:val="18"/>
            </w:pPr>
          </w:p>
          <w:p w14:paraId="50E17FE5"/>
          <w:p w14:paraId="6BAF1EB4">
            <w:pPr>
              <w:pStyle w:val="18"/>
            </w:pPr>
          </w:p>
          <w:p w14:paraId="226B9F92"/>
          <w:p w14:paraId="152B5714">
            <w:pPr>
              <w:pStyle w:val="18"/>
            </w:pPr>
          </w:p>
          <w:p w14:paraId="1C22FA0C"/>
          <w:p w14:paraId="6821162F">
            <w:pPr>
              <w:pStyle w:val="18"/>
              <w:ind w:left="0" w:leftChars="0"/>
              <w:rPr>
                <w:rFonts w:hint="eastAsia"/>
              </w:rPr>
            </w:pPr>
            <w:r>
              <w:rPr>
                <w:rFonts w:hint="eastAsia" w:ascii="宋体" w:hAnsi="宋体" w:eastAsia="宋体" w:cs="宋体"/>
                <w:snapToGrid w:val="0"/>
                <w:color w:val="000000"/>
                <w:spacing w:val="-4"/>
                <w:kern w:val="0"/>
                <w:sz w:val="24"/>
                <w:szCs w:val="24"/>
                <w:lang w:val="en-US" w:eastAsia="zh-CN" w:bidi="ar-SA"/>
              </w:rPr>
              <w:t>服务方案及人员配置</w:t>
            </w:r>
          </w:p>
        </w:tc>
        <w:tc>
          <w:tcPr>
            <w:tcW w:w="1462" w:type="dxa"/>
            <w:noWrap w:val="0"/>
            <w:vAlign w:val="top"/>
          </w:tcPr>
          <w:p w14:paraId="04E52A7D">
            <w:pPr>
              <w:widowControl/>
              <w:kinsoku w:val="0"/>
              <w:autoSpaceDE w:val="0"/>
              <w:autoSpaceDN w:val="0"/>
              <w:adjustRightInd w:val="0"/>
              <w:snapToGrid w:val="0"/>
              <w:spacing w:line="256" w:lineRule="auto"/>
              <w:jc w:val="left"/>
              <w:textAlignment w:val="baseline"/>
              <w:rPr>
                <w:rFonts w:ascii="黑体" w:hAnsi="Arial" w:cs="Arial"/>
                <w:snapToGrid w:val="0"/>
                <w:color w:val="000000"/>
                <w:kern w:val="0"/>
                <w:szCs w:val="21"/>
              </w:rPr>
            </w:pPr>
          </w:p>
          <w:p w14:paraId="32741A05">
            <w:pPr>
              <w:widowControl/>
              <w:kinsoku w:val="0"/>
              <w:autoSpaceDE w:val="0"/>
              <w:autoSpaceDN w:val="0"/>
              <w:adjustRightInd w:val="0"/>
              <w:snapToGrid w:val="0"/>
              <w:spacing w:line="257" w:lineRule="auto"/>
              <w:jc w:val="left"/>
              <w:textAlignment w:val="baseline"/>
              <w:rPr>
                <w:rFonts w:ascii="黑体" w:hAnsi="Arial" w:cs="Arial"/>
                <w:snapToGrid w:val="0"/>
                <w:color w:val="000000"/>
                <w:kern w:val="0"/>
                <w:szCs w:val="21"/>
              </w:rPr>
            </w:pPr>
          </w:p>
          <w:p w14:paraId="77469E2B">
            <w:pPr>
              <w:widowControl/>
              <w:kinsoku w:val="0"/>
              <w:autoSpaceDE w:val="0"/>
              <w:autoSpaceDN w:val="0"/>
              <w:adjustRightInd w:val="0"/>
              <w:snapToGrid w:val="0"/>
              <w:spacing w:line="257" w:lineRule="auto"/>
              <w:jc w:val="left"/>
              <w:textAlignment w:val="baseline"/>
              <w:rPr>
                <w:rFonts w:ascii="黑体" w:hAnsi="Arial" w:cs="Arial"/>
                <w:snapToGrid w:val="0"/>
                <w:color w:val="000000"/>
                <w:kern w:val="0"/>
                <w:szCs w:val="21"/>
              </w:rPr>
            </w:pPr>
          </w:p>
          <w:p w14:paraId="400F5E38">
            <w:pPr>
              <w:widowControl/>
              <w:kinsoku w:val="0"/>
              <w:autoSpaceDE w:val="0"/>
              <w:autoSpaceDN w:val="0"/>
              <w:adjustRightInd w:val="0"/>
              <w:snapToGrid w:val="0"/>
              <w:spacing w:line="257" w:lineRule="auto"/>
              <w:jc w:val="left"/>
              <w:textAlignment w:val="baseline"/>
              <w:rPr>
                <w:rFonts w:ascii="黑体" w:hAnsi="Arial" w:cs="Arial"/>
                <w:snapToGrid w:val="0"/>
                <w:color w:val="000000"/>
                <w:kern w:val="0"/>
                <w:szCs w:val="21"/>
              </w:rPr>
            </w:pPr>
          </w:p>
          <w:p w14:paraId="21E4D2DF">
            <w:pPr>
              <w:widowControl/>
              <w:kinsoku w:val="0"/>
              <w:autoSpaceDE w:val="0"/>
              <w:autoSpaceDN w:val="0"/>
              <w:adjustRightInd w:val="0"/>
              <w:snapToGrid w:val="0"/>
              <w:spacing w:line="257" w:lineRule="auto"/>
              <w:jc w:val="left"/>
              <w:textAlignment w:val="baseline"/>
              <w:rPr>
                <w:rFonts w:ascii="黑体" w:hAnsi="Arial" w:cs="Arial"/>
                <w:snapToGrid w:val="0"/>
                <w:color w:val="000000"/>
                <w:kern w:val="0"/>
                <w:szCs w:val="21"/>
              </w:rPr>
            </w:pPr>
          </w:p>
          <w:p w14:paraId="68FC5EFB">
            <w:pPr>
              <w:widowControl/>
              <w:kinsoku w:val="0"/>
              <w:autoSpaceDE w:val="0"/>
              <w:autoSpaceDN w:val="0"/>
              <w:adjustRightInd w:val="0"/>
              <w:snapToGrid w:val="0"/>
              <w:spacing w:line="257" w:lineRule="auto"/>
              <w:jc w:val="left"/>
              <w:textAlignment w:val="baseline"/>
              <w:rPr>
                <w:rFonts w:ascii="黑体" w:hAnsi="Arial" w:cs="Arial"/>
                <w:snapToGrid w:val="0"/>
                <w:color w:val="000000"/>
                <w:kern w:val="0"/>
                <w:szCs w:val="21"/>
              </w:rPr>
            </w:pPr>
          </w:p>
          <w:p w14:paraId="6D37C1D2">
            <w:pPr>
              <w:widowControl/>
              <w:kinsoku w:val="0"/>
              <w:autoSpaceDE w:val="0"/>
              <w:autoSpaceDN w:val="0"/>
              <w:adjustRightInd w:val="0"/>
              <w:snapToGrid w:val="0"/>
              <w:spacing w:line="257" w:lineRule="auto"/>
              <w:jc w:val="left"/>
              <w:textAlignment w:val="baseline"/>
              <w:rPr>
                <w:rFonts w:ascii="黑体" w:hAnsi="Arial" w:cs="Arial"/>
                <w:snapToGrid w:val="0"/>
                <w:color w:val="000000"/>
                <w:kern w:val="0"/>
                <w:szCs w:val="21"/>
              </w:rPr>
            </w:pPr>
          </w:p>
          <w:p w14:paraId="0BF9BFB2">
            <w:pPr>
              <w:widowControl/>
              <w:kinsoku w:val="0"/>
              <w:autoSpaceDE w:val="0"/>
              <w:autoSpaceDN w:val="0"/>
              <w:adjustRightInd w:val="0"/>
              <w:snapToGrid w:val="0"/>
              <w:spacing w:line="257" w:lineRule="auto"/>
              <w:jc w:val="left"/>
              <w:textAlignment w:val="baseline"/>
              <w:rPr>
                <w:rFonts w:ascii="黑体" w:hAnsi="Arial" w:cs="Arial"/>
                <w:snapToGrid w:val="0"/>
                <w:color w:val="000000"/>
                <w:kern w:val="0"/>
                <w:szCs w:val="21"/>
              </w:rPr>
            </w:pPr>
          </w:p>
          <w:p w14:paraId="702BC4AC">
            <w:pPr>
              <w:widowControl/>
              <w:kinsoku w:val="0"/>
              <w:autoSpaceDE w:val="0"/>
              <w:autoSpaceDN w:val="0"/>
              <w:adjustRightInd w:val="0"/>
              <w:snapToGrid w:val="0"/>
              <w:spacing w:before="78" w:line="185" w:lineRule="auto"/>
              <w:ind w:firstLine="355"/>
              <w:jc w:val="left"/>
              <w:textAlignment w:val="baseline"/>
              <w:rPr>
                <w:rFonts w:ascii="宋体" w:hAnsi="宋体" w:cs="宋体"/>
                <w:snapToGrid w:val="0"/>
                <w:color w:val="000000"/>
                <w:kern w:val="0"/>
                <w:sz w:val="24"/>
              </w:rPr>
            </w:pPr>
            <w:r>
              <w:rPr>
                <w:rFonts w:ascii="宋体" w:hAnsi="宋体" w:cs="宋体"/>
                <w:snapToGrid w:val="0"/>
                <w:color w:val="000000"/>
                <w:spacing w:val="-6"/>
                <w:kern w:val="0"/>
                <w:sz w:val="24"/>
              </w:rPr>
              <w:t>（</w:t>
            </w:r>
            <w:r>
              <w:rPr>
                <w:rFonts w:hint="eastAsia" w:ascii="宋体" w:hAnsi="宋体" w:cs="宋体"/>
                <w:snapToGrid w:val="0"/>
                <w:color w:val="000000"/>
                <w:spacing w:val="-6"/>
                <w:kern w:val="0"/>
                <w:sz w:val="24"/>
                <w:lang w:val="en-US" w:eastAsia="zh-CN"/>
              </w:rPr>
              <w:t>10</w:t>
            </w:r>
            <w:r>
              <w:rPr>
                <w:rFonts w:ascii="宋体" w:hAnsi="宋体" w:cs="宋体"/>
                <w:snapToGrid w:val="0"/>
                <w:color w:val="000000"/>
                <w:spacing w:val="-6"/>
                <w:kern w:val="0"/>
                <w:sz w:val="24"/>
              </w:rPr>
              <w:t>分）</w:t>
            </w:r>
          </w:p>
        </w:tc>
        <w:tc>
          <w:tcPr>
            <w:tcW w:w="5586" w:type="dxa"/>
            <w:noWrap w:val="0"/>
            <w:vAlign w:val="top"/>
          </w:tcPr>
          <w:p w14:paraId="045167F5">
            <w:pPr>
              <w:widowControl/>
              <w:kinsoku w:val="0"/>
              <w:autoSpaceDE w:val="0"/>
              <w:autoSpaceDN w:val="0"/>
              <w:adjustRightInd w:val="0"/>
              <w:snapToGrid w:val="0"/>
              <w:spacing w:line="360" w:lineRule="auto"/>
              <w:ind w:firstLine="466" w:firstLineChars="200"/>
              <w:jc w:val="left"/>
              <w:textAlignment w:val="baseline"/>
              <w:rPr>
                <w:rFonts w:ascii="宋体" w:hAnsi="宋体" w:cs="宋体"/>
                <w:b/>
                <w:snapToGrid w:val="0"/>
                <w:color w:val="000000"/>
                <w:spacing w:val="-4"/>
                <w:kern w:val="0"/>
                <w:sz w:val="24"/>
              </w:rPr>
            </w:pPr>
            <w:r>
              <w:rPr>
                <w:rFonts w:hint="eastAsia" w:ascii="宋体" w:hAnsi="宋体" w:cs="宋体"/>
                <w:b/>
                <w:snapToGrid w:val="0"/>
                <w:color w:val="000000"/>
                <w:spacing w:val="-4"/>
                <w:kern w:val="0"/>
                <w:sz w:val="24"/>
              </w:rPr>
              <w:t>1、科学合理的人员配备和设备配置。</w:t>
            </w:r>
          </w:p>
          <w:p w14:paraId="4F38D5D9">
            <w:pPr>
              <w:widowControl/>
              <w:kinsoku w:val="0"/>
              <w:autoSpaceDE w:val="0"/>
              <w:autoSpaceDN w:val="0"/>
              <w:adjustRightInd w:val="0"/>
              <w:snapToGrid w:val="0"/>
              <w:spacing w:line="360" w:lineRule="auto"/>
              <w:ind w:firstLine="464" w:firstLineChars="200"/>
              <w:jc w:val="left"/>
              <w:textAlignment w:val="baseline"/>
              <w:rPr>
                <w:rFonts w:ascii="宋体" w:hAnsi="宋体" w:cs="宋体"/>
                <w:snapToGrid w:val="0"/>
                <w:color w:val="000000"/>
                <w:spacing w:val="-4"/>
                <w:kern w:val="0"/>
                <w:sz w:val="24"/>
              </w:rPr>
            </w:pPr>
            <w:r>
              <w:rPr>
                <w:rFonts w:hint="eastAsia" w:ascii="宋体" w:hAnsi="宋体" w:cs="宋体"/>
                <w:snapToGrid w:val="0"/>
                <w:color w:val="000000"/>
                <w:spacing w:val="-4"/>
                <w:kern w:val="0"/>
                <w:sz w:val="24"/>
              </w:rPr>
              <w:t>员工招募、培训、薪酬待遇、考核评价方案可行性，保洁工具、工作服装配 备合理。 综合评定：按 1-</w:t>
            </w:r>
            <w:r>
              <w:rPr>
                <w:rFonts w:hint="eastAsia" w:ascii="宋体" w:hAnsi="宋体" w:cs="宋体"/>
                <w:snapToGrid w:val="0"/>
                <w:color w:val="000000"/>
                <w:spacing w:val="-4"/>
                <w:kern w:val="0"/>
                <w:sz w:val="24"/>
                <w:lang w:val="en-US" w:eastAsia="zh-CN"/>
              </w:rPr>
              <w:t>5</w:t>
            </w:r>
            <w:r>
              <w:rPr>
                <w:rFonts w:hint="eastAsia" w:ascii="宋体" w:hAnsi="宋体" w:cs="宋体"/>
                <w:snapToGrid w:val="0"/>
                <w:color w:val="000000"/>
                <w:spacing w:val="-4"/>
                <w:kern w:val="0"/>
                <w:sz w:val="24"/>
              </w:rPr>
              <w:t>分酌情进行评分。</w:t>
            </w:r>
          </w:p>
          <w:p w14:paraId="00848012">
            <w:pPr>
              <w:widowControl/>
              <w:kinsoku w:val="0"/>
              <w:autoSpaceDE w:val="0"/>
              <w:autoSpaceDN w:val="0"/>
              <w:adjustRightInd w:val="0"/>
              <w:snapToGrid w:val="0"/>
              <w:spacing w:line="360" w:lineRule="auto"/>
              <w:ind w:firstLine="466" w:firstLineChars="200"/>
              <w:jc w:val="left"/>
              <w:textAlignment w:val="baseline"/>
              <w:rPr>
                <w:rFonts w:ascii="宋体" w:hAnsi="宋体" w:cs="宋体"/>
                <w:b/>
                <w:snapToGrid w:val="0"/>
                <w:color w:val="000000"/>
                <w:spacing w:val="-4"/>
                <w:kern w:val="0"/>
                <w:sz w:val="24"/>
              </w:rPr>
            </w:pPr>
            <w:r>
              <w:rPr>
                <w:rFonts w:hint="eastAsia" w:ascii="宋体" w:hAnsi="宋体" w:cs="宋体"/>
                <w:b/>
                <w:snapToGrid w:val="0"/>
                <w:color w:val="000000"/>
                <w:spacing w:val="-4"/>
                <w:kern w:val="0"/>
                <w:sz w:val="24"/>
              </w:rPr>
              <w:t>2、拟投入专业技术人员（含技工）配置：</w:t>
            </w:r>
          </w:p>
          <w:p w14:paraId="537A759E">
            <w:pPr>
              <w:widowControl/>
              <w:kinsoku w:val="0"/>
              <w:autoSpaceDE w:val="0"/>
              <w:autoSpaceDN w:val="0"/>
              <w:adjustRightInd w:val="0"/>
              <w:snapToGrid w:val="0"/>
              <w:spacing w:line="360" w:lineRule="auto"/>
              <w:ind w:firstLine="466" w:firstLineChars="200"/>
              <w:jc w:val="left"/>
              <w:textAlignment w:val="baseline"/>
              <w:rPr>
                <w:rFonts w:hint="eastAsia" w:ascii="宋体" w:hAnsi="宋体" w:cs="宋体"/>
                <w:snapToGrid w:val="0"/>
                <w:color w:val="000000"/>
                <w:spacing w:val="-4"/>
                <w:kern w:val="0"/>
                <w:sz w:val="24"/>
              </w:rPr>
            </w:pPr>
            <w:r>
              <w:rPr>
                <w:rFonts w:hint="eastAsia" w:ascii="宋体" w:hAnsi="宋体" w:cs="宋体"/>
                <w:b/>
                <w:snapToGrid w:val="0"/>
                <w:color w:val="000000"/>
                <w:spacing w:val="-4"/>
                <w:kern w:val="0"/>
                <w:sz w:val="24"/>
              </w:rPr>
              <w:t>（</w:t>
            </w:r>
            <w:r>
              <w:rPr>
                <w:rFonts w:hint="eastAsia" w:ascii="宋体" w:hAnsi="宋体" w:cs="宋体"/>
                <w:b/>
                <w:snapToGrid w:val="0"/>
                <w:color w:val="000000"/>
                <w:spacing w:val="-4"/>
                <w:kern w:val="0"/>
                <w:sz w:val="24"/>
                <w:lang w:val="en-US" w:eastAsia="zh-CN"/>
              </w:rPr>
              <w:t>1</w:t>
            </w:r>
            <w:r>
              <w:rPr>
                <w:rFonts w:hint="eastAsia" w:ascii="宋体" w:hAnsi="宋体" w:cs="宋体"/>
                <w:b/>
                <w:snapToGrid w:val="0"/>
                <w:color w:val="000000"/>
                <w:spacing w:val="-4"/>
                <w:kern w:val="0"/>
                <w:sz w:val="24"/>
              </w:rPr>
              <w:t>）</w:t>
            </w:r>
            <w:r>
              <w:rPr>
                <w:rFonts w:hint="eastAsia" w:ascii="宋体" w:hAnsi="宋体" w:cs="宋体"/>
                <w:b/>
                <w:snapToGrid w:val="0"/>
                <w:color w:val="000000"/>
                <w:spacing w:val="-4"/>
                <w:kern w:val="0"/>
                <w:sz w:val="24"/>
                <w:lang w:val="en-US" w:eastAsia="zh-CN"/>
              </w:rPr>
              <w:t>项目负责人</w:t>
            </w:r>
            <w:r>
              <w:rPr>
                <w:rFonts w:hint="eastAsia" w:ascii="宋体" w:hAnsi="宋体" w:cs="宋体"/>
                <w:b/>
                <w:snapToGrid w:val="0"/>
                <w:color w:val="000000"/>
                <w:spacing w:val="-4"/>
                <w:kern w:val="0"/>
                <w:sz w:val="24"/>
              </w:rPr>
              <w:t>（</w:t>
            </w:r>
            <w:r>
              <w:rPr>
                <w:rFonts w:hint="eastAsia" w:ascii="宋体" w:hAnsi="宋体" w:cs="宋体"/>
                <w:b/>
                <w:snapToGrid w:val="0"/>
                <w:color w:val="000000"/>
                <w:spacing w:val="-4"/>
                <w:kern w:val="0"/>
                <w:sz w:val="24"/>
                <w:lang w:val="en-US" w:eastAsia="zh-CN"/>
              </w:rPr>
              <w:t>5</w:t>
            </w:r>
            <w:r>
              <w:rPr>
                <w:rFonts w:hint="eastAsia" w:ascii="宋体" w:hAnsi="宋体" w:cs="宋体"/>
                <w:b/>
                <w:snapToGrid w:val="0"/>
                <w:color w:val="000000"/>
                <w:spacing w:val="-4"/>
                <w:kern w:val="0"/>
                <w:sz w:val="24"/>
              </w:rPr>
              <w:t>分）</w:t>
            </w:r>
          </w:p>
          <w:p w14:paraId="7EB2AAA8">
            <w:pPr>
              <w:widowControl/>
              <w:kinsoku w:val="0"/>
              <w:autoSpaceDE w:val="0"/>
              <w:autoSpaceDN w:val="0"/>
              <w:adjustRightInd w:val="0"/>
              <w:snapToGrid w:val="0"/>
              <w:spacing w:line="360" w:lineRule="auto"/>
              <w:ind w:firstLine="464" w:firstLineChars="200"/>
              <w:jc w:val="left"/>
              <w:textAlignment w:val="baseline"/>
              <w:rPr>
                <w:rFonts w:hint="eastAsia" w:ascii="宋体" w:hAnsi="宋体" w:cs="宋体"/>
                <w:snapToGrid w:val="0"/>
                <w:color w:val="000000"/>
                <w:spacing w:val="-4"/>
                <w:kern w:val="0"/>
                <w:sz w:val="24"/>
              </w:rPr>
            </w:pPr>
            <w:r>
              <w:rPr>
                <w:rFonts w:hint="eastAsia" w:ascii="宋体" w:hAnsi="宋体" w:cs="宋体"/>
                <w:snapToGrid w:val="0"/>
                <w:color w:val="000000"/>
                <w:spacing w:val="-4"/>
                <w:kern w:val="0"/>
                <w:sz w:val="24"/>
              </w:rPr>
              <w:t>拟派项目</w:t>
            </w:r>
            <w:r>
              <w:rPr>
                <w:rFonts w:hint="eastAsia" w:ascii="宋体" w:hAnsi="宋体" w:cs="宋体"/>
                <w:snapToGrid w:val="0"/>
                <w:color w:val="000000"/>
                <w:spacing w:val="-4"/>
                <w:kern w:val="0"/>
                <w:sz w:val="24"/>
                <w:lang w:eastAsia="zh-CN"/>
              </w:rPr>
              <w:t>负责人</w:t>
            </w:r>
            <w:r>
              <w:rPr>
                <w:rFonts w:hint="eastAsia" w:ascii="宋体" w:hAnsi="宋体" w:cs="宋体"/>
                <w:snapToGrid w:val="0"/>
                <w:color w:val="000000"/>
                <w:spacing w:val="-4"/>
                <w:kern w:val="0"/>
                <w:sz w:val="24"/>
              </w:rPr>
              <w:t>具有大专及以上学历</w:t>
            </w:r>
            <w:r>
              <w:rPr>
                <w:rFonts w:hint="eastAsia" w:ascii="宋体" w:hAnsi="宋体" w:cs="宋体"/>
                <w:snapToGrid w:val="0"/>
                <w:color w:val="000000"/>
                <w:spacing w:val="-4"/>
                <w:kern w:val="0"/>
                <w:sz w:val="24"/>
                <w:lang w:eastAsia="zh-CN"/>
              </w:rPr>
              <w:t>、</w:t>
            </w:r>
            <w:r>
              <w:rPr>
                <w:rFonts w:hint="eastAsia" w:ascii="宋体" w:hAnsi="宋体" w:cs="宋体"/>
                <w:snapToGrid w:val="0"/>
                <w:color w:val="000000"/>
                <w:spacing w:val="-4"/>
                <w:kern w:val="0"/>
                <w:sz w:val="24"/>
              </w:rPr>
              <w:t>且具有物业项目经理岗位证书</w:t>
            </w:r>
            <w:r>
              <w:rPr>
                <w:rFonts w:hint="eastAsia" w:ascii="宋体" w:hAnsi="宋体" w:cs="宋体"/>
                <w:snapToGrid w:val="0"/>
                <w:color w:val="000000"/>
                <w:spacing w:val="-4"/>
                <w:kern w:val="0"/>
                <w:sz w:val="24"/>
                <w:lang w:eastAsia="zh-CN"/>
              </w:rPr>
              <w:t>、</w:t>
            </w:r>
            <w:r>
              <w:rPr>
                <w:rFonts w:hint="eastAsia" w:ascii="宋体" w:hAnsi="宋体" w:cs="宋体"/>
                <w:snapToGrid w:val="0"/>
                <w:color w:val="000000"/>
                <w:spacing w:val="-4"/>
                <w:kern w:val="0"/>
                <w:sz w:val="24"/>
                <w:lang w:val="en-US" w:eastAsia="zh-CN"/>
              </w:rPr>
              <w:t>具有消防设施操作员证书、提供近半年（开标之日起上推6个月）投标人为其连续缴纳的3个月社保证明（社保管理单位出具）</w:t>
            </w:r>
            <w:r>
              <w:rPr>
                <w:rFonts w:hint="eastAsia" w:ascii="宋体" w:hAnsi="宋体" w:cs="宋体"/>
                <w:snapToGrid w:val="0"/>
                <w:color w:val="000000"/>
                <w:spacing w:val="-4"/>
                <w:kern w:val="0"/>
                <w:sz w:val="24"/>
              </w:rPr>
              <w:t>，满足以上</w:t>
            </w:r>
            <w:r>
              <w:rPr>
                <w:rFonts w:hint="eastAsia" w:ascii="宋体" w:hAnsi="宋体" w:cs="宋体"/>
                <w:snapToGrid w:val="0"/>
                <w:color w:val="000000"/>
                <w:spacing w:val="-4"/>
                <w:kern w:val="0"/>
                <w:sz w:val="24"/>
                <w:lang w:val="en-US" w:eastAsia="zh-CN"/>
              </w:rPr>
              <w:t>满足四项得5分，满足3项得3分，满足2项及以下不得分</w:t>
            </w:r>
            <w:r>
              <w:rPr>
                <w:rFonts w:hint="eastAsia" w:ascii="宋体" w:hAnsi="宋体" w:cs="宋体"/>
                <w:snapToGrid w:val="0"/>
                <w:color w:val="000000"/>
                <w:spacing w:val="-4"/>
                <w:kern w:val="0"/>
                <w:sz w:val="24"/>
              </w:rPr>
              <w:t>。</w:t>
            </w:r>
          </w:p>
          <w:p w14:paraId="2A750963">
            <w:pPr>
              <w:widowControl/>
              <w:numPr>
                <w:ilvl w:val="0"/>
                <w:numId w:val="0"/>
              </w:numPr>
              <w:kinsoku w:val="0"/>
              <w:autoSpaceDE w:val="0"/>
              <w:autoSpaceDN w:val="0"/>
              <w:adjustRightInd w:val="0"/>
              <w:snapToGrid w:val="0"/>
              <w:spacing w:line="360" w:lineRule="auto"/>
              <w:ind w:firstLine="480" w:firstLineChars="200"/>
              <w:jc w:val="left"/>
              <w:textAlignment w:val="baseline"/>
              <w:rPr>
                <w:rFonts w:ascii="宋体" w:hAnsi="宋体" w:cs="宋体"/>
                <w:snapToGrid w:val="0"/>
                <w:color w:val="000000"/>
                <w:kern w:val="0"/>
                <w:sz w:val="24"/>
              </w:rPr>
            </w:pPr>
          </w:p>
        </w:tc>
      </w:tr>
      <w:tr w14:paraId="6D353A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54" w:hRule="atLeast"/>
          <w:jc w:val="center"/>
        </w:trPr>
        <w:tc>
          <w:tcPr>
            <w:tcW w:w="1274" w:type="dxa"/>
            <w:vMerge w:val="continue"/>
            <w:tcBorders>
              <w:top w:val="nil"/>
              <w:bottom w:val="nil"/>
            </w:tcBorders>
            <w:noWrap w:val="0"/>
            <w:vAlign w:val="top"/>
          </w:tcPr>
          <w:p w14:paraId="4B724A39">
            <w:pPr>
              <w:widowControl/>
              <w:kinsoku w:val="0"/>
              <w:autoSpaceDE w:val="0"/>
              <w:autoSpaceDN w:val="0"/>
              <w:adjustRightInd w:val="0"/>
              <w:snapToGrid w:val="0"/>
              <w:jc w:val="left"/>
              <w:textAlignment w:val="baseline"/>
              <w:rPr>
                <w:rFonts w:ascii="黑体" w:hAnsi="Arial" w:cs="Arial"/>
                <w:snapToGrid w:val="0"/>
                <w:color w:val="000000"/>
                <w:kern w:val="0"/>
                <w:szCs w:val="21"/>
              </w:rPr>
            </w:pPr>
          </w:p>
        </w:tc>
        <w:tc>
          <w:tcPr>
            <w:tcW w:w="1462" w:type="dxa"/>
            <w:noWrap w:val="0"/>
            <w:vAlign w:val="top"/>
          </w:tcPr>
          <w:p w14:paraId="4015ED54">
            <w:pPr>
              <w:widowControl/>
              <w:kinsoku w:val="0"/>
              <w:autoSpaceDE w:val="0"/>
              <w:autoSpaceDN w:val="0"/>
              <w:adjustRightInd w:val="0"/>
              <w:snapToGrid w:val="0"/>
              <w:spacing w:line="367" w:lineRule="auto"/>
              <w:jc w:val="left"/>
              <w:textAlignment w:val="baseline"/>
              <w:rPr>
                <w:rFonts w:ascii="黑体" w:hAnsi="Arial" w:cs="Arial"/>
                <w:snapToGrid w:val="0"/>
                <w:color w:val="000000"/>
                <w:kern w:val="0"/>
                <w:szCs w:val="21"/>
              </w:rPr>
            </w:pPr>
          </w:p>
          <w:p w14:paraId="64F42E23">
            <w:pPr>
              <w:widowControl/>
              <w:kinsoku w:val="0"/>
              <w:autoSpaceDE w:val="0"/>
              <w:autoSpaceDN w:val="0"/>
              <w:adjustRightInd w:val="0"/>
              <w:snapToGrid w:val="0"/>
              <w:spacing w:before="78" w:line="185" w:lineRule="auto"/>
              <w:ind w:firstLine="446"/>
              <w:jc w:val="left"/>
              <w:textAlignment w:val="baseline"/>
              <w:rPr>
                <w:rFonts w:ascii="宋体" w:hAnsi="宋体" w:cs="宋体"/>
                <w:snapToGrid w:val="0"/>
                <w:color w:val="000000"/>
                <w:kern w:val="0"/>
                <w:sz w:val="24"/>
              </w:rPr>
            </w:pPr>
            <w:r>
              <w:rPr>
                <w:rFonts w:ascii="宋体" w:hAnsi="宋体" w:cs="宋体"/>
                <w:snapToGrid w:val="0"/>
                <w:color w:val="000000"/>
                <w:spacing w:val="-8"/>
                <w:kern w:val="0"/>
                <w:sz w:val="24"/>
              </w:rPr>
              <w:t>（5</w:t>
            </w:r>
            <w:r>
              <w:rPr>
                <w:rFonts w:ascii="宋体" w:hAnsi="宋体" w:cs="宋体"/>
                <w:snapToGrid w:val="0"/>
                <w:color w:val="000000"/>
                <w:spacing w:val="-44"/>
                <w:kern w:val="0"/>
                <w:sz w:val="24"/>
              </w:rPr>
              <w:t xml:space="preserve"> </w:t>
            </w:r>
            <w:r>
              <w:rPr>
                <w:rFonts w:ascii="宋体" w:hAnsi="宋体" w:cs="宋体"/>
                <w:snapToGrid w:val="0"/>
                <w:color w:val="000000"/>
                <w:spacing w:val="-8"/>
                <w:kern w:val="0"/>
                <w:sz w:val="24"/>
              </w:rPr>
              <w:t>分）</w:t>
            </w:r>
          </w:p>
        </w:tc>
        <w:tc>
          <w:tcPr>
            <w:tcW w:w="5586" w:type="dxa"/>
            <w:noWrap w:val="0"/>
            <w:vAlign w:val="top"/>
          </w:tcPr>
          <w:p w14:paraId="7EE231A3">
            <w:pPr>
              <w:widowControl/>
              <w:kinsoku w:val="0"/>
              <w:autoSpaceDE w:val="0"/>
              <w:autoSpaceDN w:val="0"/>
              <w:adjustRightInd w:val="0"/>
              <w:snapToGrid w:val="0"/>
              <w:spacing w:line="360" w:lineRule="auto"/>
              <w:jc w:val="left"/>
              <w:textAlignment w:val="baseline"/>
              <w:rPr>
                <w:rFonts w:ascii="宋体" w:hAnsi="宋体" w:cs="宋体"/>
                <w:snapToGrid w:val="0"/>
                <w:color w:val="000000"/>
                <w:spacing w:val="-4"/>
                <w:kern w:val="0"/>
                <w:sz w:val="24"/>
              </w:rPr>
            </w:pPr>
            <w:r>
              <w:rPr>
                <w:rFonts w:ascii="宋体" w:hAnsi="宋体" w:cs="宋体"/>
                <w:snapToGrid w:val="0"/>
                <w:color w:val="000000"/>
                <w:spacing w:val="-4"/>
                <w:kern w:val="0"/>
                <w:sz w:val="24"/>
              </w:rPr>
              <w:t>各项工作规章制度。</w:t>
            </w:r>
          </w:p>
          <w:p w14:paraId="200250D3">
            <w:pPr>
              <w:widowControl/>
              <w:kinsoku w:val="0"/>
              <w:autoSpaceDE w:val="0"/>
              <w:autoSpaceDN w:val="0"/>
              <w:adjustRightInd w:val="0"/>
              <w:snapToGrid w:val="0"/>
              <w:spacing w:line="360" w:lineRule="auto"/>
              <w:ind w:right="104"/>
              <w:jc w:val="left"/>
              <w:textAlignment w:val="baseline"/>
              <w:rPr>
                <w:rFonts w:ascii="宋体" w:hAnsi="宋体" w:cs="宋体"/>
                <w:snapToGrid w:val="0"/>
                <w:color w:val="000000"/>
                <w:spacing w:val="-4"/>
                <w:kern w:val="0"/>
                <w:sz w:val="24"/>
              </w:rPr>
            </w:pPr>
            <w:r>
              <w:rPr>
                <w:rFonts w:ascii="宋体" w:hAnsi="宋体" w:cs="宋体"/>
                <w:snapToGrid w:val="0"/>
                <w:color w:val="000000"/>
                <w:spacing w:val="-4"/>
                <w:kern w:val="0"/>
                <w:sz w:val="24"/>
              </w:rPr>
              <w:t>有内部管理运行制度及各项工作规范。 综合评定： 按 1-5 分酌情进行评分。</w:t>
            </w:r>
          </w:p>
        </w:tc>
      </w:tr>
      <w:tr w14:paraId="3475F0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18" w:hRule="atLeast"/>
          <w:jc w:val="center"/>
        </w:trPr>
        <w:tc>
          <w:tcPr>
            <w:tcW w:w="1274" w:type="dxa"/>
            <w:vMerge w:val="continue"/>
            <w:tcBorders>
              <w:top w:val="nil"/>
              <w:bottom w:val="nil"/>
            </w:tcBorders>
            <w:noWrap w:val="0"/>
            <w:vAlign w:val="top"/>
          </w:tcPr>
          <w:p w14:paraId="07AF1A07">
            <w:pPr>
              <w:widowControl/>
              <w:kinsoku w:val="0"/>
              <w:autoSpaceDE w:val="0"/>
              <w:autoSpaceDN w:val="0"/>
              <w:adjustRightInd w:val="0"/>
              <w:snapToGrid w:val="0"/>
              <w:jc w:val="left"/>
              <w:textAlignment w:val="baseline"/>
              <w:rPr>
                <w:rFonts w:ascii="黑体" w:hAnsi="Arial" w:cs="Arial"/>
                <w:snapToGrid w:val="0"/>
                <w:color w:val="000000"/>
                <w:kern w:val="0"/>
                <w:szCs w:val="21"/>
              </w:rPr>
            </w:pPr>
          </w:p>
        </w:tc>
        <w:tc>
          <w:tcPr>
            <w:tcW w:w="1462" w:type="dxa"/>
            <w:noWrap w:val="0"/>
            <w:vAlign w:val="top"/>
          </w:tcPr>
          <w:p w14:paraId="42FA985D">
            <w:pPr>
              <w:widowControl/>
              <w:kinsoku w:val="0"/>
              <w:autoSpaceDE w:val="0"/>
              <w:autoSpaceDN w:val="0"/>
              <w:adjustRightInd w:val="0"/>
              <w:snapToGrid w:val="0"/>
              <w:spacing w:before="272" w:line="185" w:lineRule="auto"/>
              <w:ind w:firstLine="465" w:firstLineChars="208"/>
              <w:jc w:val="left"/>
              <w:textAlignment w:val="baseline"/>
              <w:rPr>
                <w:rFonts w:ascii="宋体" w:hAnsi="宋体" w:cs="宋体"/>
                <w:snapToGrid w:val="0"/>
                <w:color w:val="000000"/>
                <w:kern w:val="0"/>
                <w:sz w:val="24"/>
              </w:rPr>
            </w:pPr>
            <w:r>
              <w:rPr>
                <w:rFonts w:ascii="宋体" w:hAnsi="宋体" w:cs="宋体"/>
                <w:snapToGrid w:val="0"/>
                <w:color w:val="000000"/>
                <w:spacing w:val="-8"/>
                <w:kern w:val="0"/>
                <w:sz w:val="24"/>
              </w:rPr>
              <w:t>（5</w:t>
            </w:r>
            <w:r>
              <w:rPr>
                <w:rFonts w:ascii="宋体" w:hAnsi="宋体" w:cs="宋体"/>
                <w:snapToGrid w:val="0"/>
                <w:color w:val="000000"/>
                <w:spacing w:val="-45"/>
                <w:kern w:val="0"/>
                <w:sz w:val="24"/>
              </w:rPr>
              <w:t xml:space="preserve"> </w:t>
            </w:r>
            <w:r>
              <w:rPr>
                <w:rFonts w:ascii="宋体" w:hAnsi="宋体" w:cs="宋体"/>
                <w:snapToGrid w:val="0"/>
                <w:color w:val="000000"/>
                <w:spacing w:val="-8"/>
                <w:kern w:val="0"/>
                <w:sz w:val="24"/>
              </w:rPr>
              <w:t>分）</w:t>
            </w:r>
          </w:p>
        </w:tc>
        <w:tc>
          <w:tcPr>
            <w:tcW w:w="5586" w:type="dxa"/>
            <w:noWrap w:val="0"/>
            <w:vAlign w:val="top"/>
          </w:tcPr>
          <w:p w14:paraId="52B2AD44">
            <w:pPr>
              <w:widowControl/>
              <w:kinsoku w:val="0"/>
              <w:autoSpaceDE w:val="0"/>
              <w:autoSpaceDN w:val="0"/>
              <w:adjustRightInd w:val="0"/>
              <w:snapToGrid w:val="0"/>
              <w:spacing w:line="360" w:lineRule="auto"/>
              <w:jc w:val="left"/>
              <w:textAlignment w:val="baseline"/>
              <w:rPr>
                <w:rFonts w:ascii="宋体" w:hAnsi="宋体" w:cs="宋体"/>
                <w:snapToGrid w:val="0"/>
                <w:color w:val="000000"/>
                <w:spacing w:val="-4"/>
                <w:kern w:val="0"/>
                <w:sz w:val="24"/>
              </w:rPr>
            </w:pPr>
            <w:r>
              <w:rPr>
                <w:rFonts w:ascii="宋体" w:hAnsi="宋体" w:cs="宋体"/>
                <w:snapToGrid w:val="0"/>
                <w:color w:val="000000"/>
                <w:spacing w:val="-4"/>
                <w:kern w:val="0"/>
                <w:sz w:val="24"/>
              </w:rPr>
              <w:t>明确的服务承诺指标及采取的措施有具体的服务承诺条 款及对应措施。综合评定：按 1-5 分酌情进行评分。</w:t>
            </w:r>
          </w:p>
        </w:tc>
      </w:tr>
      <w:tr w14:paraId="2DF968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18" w:hRule="atLeast"/>
          <w:jc w:val="center"/>
        </w:trPr>
        <w:tc>
          <w:tcPr>
            <w:tcW w:w="1274" w:type="dxa"/>
            <w:vMerge w:val="continue"/>
            <w:tcBorders>
              <w:top w:val="nil"/>
              <w:bottom w:val="nil"/>
            </w:tcBorders>
            <w:noWrap w:val="0"/>
            <w:vAlign w:val="top"/>
          </w:tcPr>
          <w:p w14:paraId="3876AE70">
            <w:pPr>
              <w:widowControl/>
              <w:kinsoku w:val="0"/>
              <w:autoSpaceDE w:val="0"/>
              <w:autoSpaceDN w:val="0"/>
              <w:adjustRightInd w:val="0"/>
              <w:snapToGrid w:val="0"/>
              <w:jc w:val="left"/>
              <w:textAlignment w:val="baseline"/>
              <w:rPr>
                <w:rFonts w:ascii="黑体" w:hAnsi="Arial" w:cs="Arial"/>
                <w:snapToGrid w:val="0"/>
                <w:color w:val="000000"/>
                <w:kern w:val="0"/>
                <w:szCs w:val="21"/>
              </w:rPr>
            </w:pPr>
          </w:p>
        </w:tc>
        <w:tc>
          <w:tcPr>
            <w:tcW w:w="1462" w:type="dxa"/>
            <w:noWrap w:val="0"/>
            <w:vAlign w:val="top"/>
          </w:tcPr>
          <w:p w14:paraId="5D82310D">
            <w:pPr>
              <w:widowControl/>
              <w:kinsoku w:val="0"/>
              <w:autoSpaceDE w:val="0"/>
              <w:autoSpaceDN w:val="0"/>
              <w:adjustRightInd w:val="0"/>
              <w:snapToGrid w:val="0"/>
              <w:spacing w:line="331" w:lineRule="auto"/>
              <w:jc w:val="left"/>
              <w:textAlignment w:val="baseline"/>
              <w:rPr>
                <w:rFonts w:ascii="黑体" w:hAnsi="Arial" w:cs="Arial"/>
                <w:snapToGrid w:val="0"/>
                <w:color w:val="000000"/>
                <w:kern w:val="0"/>
                <w:szCs w:val="21"/>
              </w:rPr>
            </w:pPr>
          </w:p>
          <w:p w14:paraId="6DE625E1">
            <w:pPr>
              <w:widowControl/>
              <w:kinsoku w:val="0"/>
              <w:autoSpaceDE w:val="0"/>
              <w:autoSpaceDN w:val="0"/>
              <w:adjustRightInd w:val="0"/>
              <w:snapToGrid w:val="0"/>
              <w:spacing w:before="78" w:line="185" w:lineRule="auto"/>
              <w:ind w:firstLine="416"/>
              <w:jc w:val="left"/>
              <w:textAlignment w:val="baseline"/>
              <w:rPr>
                <w:rFonts w:ascii="宋体" w:hAnsi="宋体" w:cs="宋体"/>
                <w:snapToGrid w:val="0"/>
                <w:color w:val="000000"/>
                <w:kern w:val="0"/>
                <w:sz w:val="24"/>
              </w:rPr>
            </w:pPr>
            <w:r>
              <w:rPr>
                <w:rFonts w:ascii="宋体" w:hAnsi="宋体" w:cs="宋体"/>
                <w:snapToGrid w:val="0"/>
                <w:color w:val="000000"/>
                <w:spacing w:val="-8"/>
                <w:kern w:val="0"/>
                <w:sz w:val="24"/>
              </w:rPr>
              <w:t>（</w:t>
            </w:r>
            <w:r>
              <w:rPr>
                <w:rFonts w:hint="eastAsia" w:ascii="宋体" w:hAnsi="宋体" w:cs="宋体"/>
                <w:snapToGrid w:val="0"/>
                <w:color w:val="000000"/>
                <w:spacing w:val="-8"/>
                <w:kern w:val="0"/>
                <w:sz w:val="24"/>
                <w:lang w:val="en-US" w:eastAsia="zh-CN"/>
              </w:rPr>
              <w:t>10</w:t>
            </w:r>
            <w:r>
              <w:rPr>
                <w:rFonts w:ascii="宋体" w:hAnsi="宋体" w:cs="宋体"/>
                <w:snapToGrid w:val="0"/>
                <w:color w:val="000000"/>
                <w:spacing w:val="-8"/>
                <w:kern w:val="0"/>
                <w:sz w:val="24"/>
              </w:rPr>
              <w:t>分）</w:t>
            </w:r>
          </w:p>
        </w:tc>
        <w:tc>
          <w:tcPr>
            <w:tcW w:w="5586" w:type="dxa"/>
            <w:noWrap w:val="0"/>
            <w:vAlign w:val="top"/>
          </w:tcPr>
          <w:p w14:paraId="6F9BEBBE">
            <w:pPr>
              <w:widowControl/>
              <w:kinsoku w:val="0"/>
              <w:autoSpaceDE w:val="0"/>
              <w:autoSpaceDN w:val="0"/>
              <w:adjustRightInd w:val="0"/>
              <w:snapToGrid w:val="0"/>
              <w:spacing w:line="360" w:lineRule="auto"/>
              <w:jc w:val="left"/>
              <w:textAlignment w:val="baseline"/>
              <w:rPr>
                <w:rFonts w:ascii="宋体" w:hAnsi="宋体" w:cs="宋体"/>
                <w:snapToGrid w:val="0"/>
                <w:color w:val="000000"/>
                <w:spacing w:val="-4"/>
                <w:kern w:val="0"/>
                <w:sz w:val="24"/>
              </w:rPr>
            </w:pPr>
            <w:r>
              <w:rPr>
                <w:rFonts w:hint="eastAsia" w:ascii="宋体" w:hAnsi="宋体" w:cs="宋体"/>
                <w:snapToGrid w:val="0"/>
                <w:color w:val="000000"/>
                <w:spacing w:val="-4"/>
                <w:kern w:val="0"/>
                <w:sz w:val="24"/>
              </w:rPr>
              <w:t>保洁服务管理方案</w:t>
            </w:r>
            <w:r>
              <w:rPr>
                <w:rFonts w:ascii="宋体" w:hAnsi="宋体" w:cs="宋体"/>
                <w:snapToGrid w:val="0"/>
                <w:color w:val="000000"/>
                <w:spacing w:val="-4"/>
                <w:kern w:val="0"/>
                <w:sz w:val="24"/>
              </w:rPr>
              <w:t>。</w:t>
            </w:r>
          </w:p>
          <w:p w14:paraId="717DA45E">
            <w:pPr>
              <w:widowControl/>
              <w:kinsoku w:val="0"/>
              <w:autoSpaceDE w:val="0"/>
              <w:autoSpaceDN w:val="0"/>
              <w:adjustRightInd w:val="0"/>
              <w:snapToGrid w:val="0"/>
              <w:spacing w:line="360" w:lineRule="auto"/>
              <w:jc w:val="left"/>
              <w:textAlignment w:val="baseline"/>
              <w:rPr>
                <w:rFonts w:ascii="宋体" w:hAnsi="宋体" w:cs="宋体"/>
                <w:snapToGrid w:val="0"/>
                <w:color w:val="000000"/>
                <w:spacing w:val="-4"/>
                <w:kern w:val="0"/>
                <w:sz w:val="24"/>
              </w:rPr>
            </w:pPr>
            <w:r>
              <w:rPr>
                <w:rFonts w:hint="eastAsia" w:ascii="宋体" w:hAnsi="宋体" w:cs="宋体"/>
                <w:snapToGrid w:val="0"/>
                <w:color w:val="000000"/>
                <w:spacing w:val="-4"/>
                <w:kern w:val="0"/>
                <w:sz w:val="24"/>
              </w:rPr>
              <w:t>保洁服务</w:t>
            </w:r>
            <w:r>
              <w:rPr>
                <w:rFonts w:ascii="宋体" w:hAnsi="宋体" w:cs="宋体"/>
                <w:snapToGrid w:val="0"/>
                <w:color w:val="000000"/>
                <w:spacing w:val="-4"/>
                <w:kern w:val="0"/>
                <w:sz w:val="24"/>
              </w:rPr>
              <w:t>管理措施、服务标准。综合评定：按1-</w:t>
            </w:r>
            <w:r>
              <w:rPr>
                <w:rFonts w:hint="eastAsia" w:ascii="宋体" w:hAnsi="宋体" w:cs="宋体"/>
                <w:snapToGrid w:val="0"/>
                <w:color w:val="000000"/>
                <w:spacing w:val="-4"/>
                <w:kern w:val="0"/>
                <w:sz w:val="24"/>
                <w:lang w:val="en-US" w:eastAsia="zh-CN"/>
              </w:rPr>
              <w:t>10</w:t>
            </w:r>
            <w:r>
              <w:rPr>
                <w:rFonts w:ascii="宋体" w:hAnsi="宋体" w:cs="宋体"/>
                <w:snapToGrid w:val="0"/>
                <w:color w:val="000000"/>
                <w:spacing w:val="-4"/>
                <w:kern w:val="0"/>
                <w:sz w:val="24"/>
              </w:rPr>
              <w:t xml:space="preserve"> 分酌情进行评分。</w:t>
            </w:r>
          </w:p>
        </w:tc>
      </w:tr>
      <w:tr w14:paraId="397D17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18" w:hRule="atLeast"/>
          <w:jc w:val="center"/>
        </w:trPr>
        <w:tc>
          <w:tcPr>
            <w:tcW w:w="1274" w:type="dxa"/>
            <w:vMerge w:val="continue"/>
            <w:tcBorders>
              <w:top w:val="nil"/>
              <w:bottom w:val="nil"/>
            </w:tcBorders>
            <w:noWrap w:val="0"/>
            <w:vAlign w:val="top"/>
          </w:tcPr>
          <w:p w14:paraId="0084E4EA">
            <w:pPr>
              <w:widowControl/>
              <w:kinsoku w:val="0"/>
              <w:autoSpaceDE w:val="0"/>
              <w:autoSpaceDN w:val="0"/>
              <w:adjustRightInd w:val="0"/>
              <w:snapToGrid w:val="0"/>
              <w:jc w:val="left"/>
              <w:textAlignment w:val="baseline"/>
              <w:rPr>
                <w:rFonts w:ascii="黑体" w:hAnsi="Arial" w:cs="Arial"/>
                <w:snapToGrid w:val="0"/>
                <w:color w:val="000000"/>
                <w:kern w:val="0"/>
                <w:szCs w:val="21"/>
              </w:rPr>
            </w:pPr>
          </w:p>
        </w:tc>
        <w:tc>
          <w:tcPr>
            <w:tcW w:w="1462" w:type="dxa"/>
            <w:noWrap w:val="0"/>
            <w:vAlign w:val="top"/>
          </w:tcPr>
          <w:p w14:paraId="5E9C27AB">
            <w:pPr>
              <w:widowControl/>
              <w:kinsoku w:val="0"/>
              <w:autoSpaceDE w:val="0"/>
              <w:autoSpaceDN w:val="0"/>
              <w:adjustRightInd w:val="0"/>
              <w:snapToGrid w:val="0"/>
              <w:spacing w:line="331" w:lineRule="auto"/>
              <w:jc w:val="left"/>
              <w:textAlignment w:val="baseline"/>
              <w:rPr>
                <w:rFonts w:ascii="黑体" w:hAnsi="Arial" w:cs="Arial"/>
                <w:snapToGrid w:val="0"/>
                <w:color w:val="000000"/>
                <w:kern w:val="0"/>
                <w:szCs w:val="21"/>
              </w:rPr>
            </w:pPr>
          </w:p>
          <w:p w14:paraId="4D5FC334">
            <w:pPr>
              <w:widowControl/>
              <w:kinsoku w:val="0"/>
              <w:autoSpaceDE w:val="0"/>
              <w:autoSpaceDN w:val="0"/>
              <w:adjustRightInd w:val="0"/>
              <w:snapToGrid w:val="0"/>
              <w:spacing w:before="78" w:line="185" w:lineRule="auto"/>
              <w:ind w:firstLine="416"/>
              <w:jc w:val="left"/>
              <w:textAlignment w:val="baseline"/>
              <w:rPr>
                <w:rFonts w:ascii="宋体" w:hAnsi="宋体" w:cs="宋体"/>
                <w:snapToGrid w:val="0"/>
                <w:color w:val="000000"/>
                <w:kern w:val="0"/>
                <w:sz w:val="24"/>
              </w:rPr>
            </w:pPr>
            <w:r>
              <w:rPr>
                <w:rFonts w:ascii="宋体" w:hAnsi="宋体" w:cs="宋体"/>
                <w:snapToGrid w:val="0"/>
                <w:color w:val="000000"/>
                <w:spacing w:val="-8"/>
                <w:kern w:val="0"/>
                <w:sz w:val="24"/>
              </w:rPr>
              <w:t>（5分）</w:t>
            </w:r>
          </w:p>
        </w:tc>
        <w:tc>
          <w:tcPr>
            <w:tcW w:w="5586" w:type="dxa"/>
            <w:noWrap w:val="0"/>
            <w:vAlign w:val="top"/>
          </w:tcPr>
          <w:p w14:paraId="2BA05C66">
            <w:pPr>
              <w:widowControl/>
              <w:kinsoku w:val="0"/>
              <w:autoSpaceDE w:val="0"/>
              <w:autoSpaceDN w:val="0"/>
              <w:adjustRightInd w:val="0"/>
              <w:snapToGrid w:val="0"/>
              <w:spacing w:line="360" w:lineRule="auto"/>
              <w:jc w:val="left"/>
              <w:textAlignment w:val="baseline"/>
              <w:rPr>
                <w:rFonts w:ascii="宋体" w:hAnsi="宋体" w:cs="宋体"/>
                <w:snapToGrid w:val="0"/>
                <w:color w:val="000000"/>
                <w:spacing w:val="-4"/>
                <w:kern w:val="0"/>
                <w:sz w:val="24"/>
              </w:rPr>
            </w:pPr>
            <w:r>
              <w:rPr>
                <w:rFonts w:hint="eastAsia" w:ascii="宋体" w:hAnsi="宋体" w:cs="宋体"/>
                <w:snapToGrid w:val="0"/>
                <w:color w:val="000000"/>
                <w:spacing w:val="-4"/>
                <w:kern w:val="0"/>
                <w:sz w:val="24"/>
              </w:rPr>
              <w:t>绿化服务管理方案</w:t>
            </w:r>
            <w:r>
              <w:rPr>
                <w:rFonts w:ascii="宋体" w:hAnsi="宋体" w:cs="宋体"/>
                <w:snapToGrid w:val="0"/>
                <w:color w:val="000000"/>
                <w:spacing w:val="-4"/>
                <w:kern w:val="0"/>
                <w:sz w:val="24"/>
              </w:rPr>
              <w:t>。</w:t>
            </w:r>
          </w:p>
          <w:p w14:paraId="40A80D8B">
            <w:pPr>
              <w:widowControl/>
              <w:kinsoku w:val="0"/>
              <w:autoSpaceDE w:val="0"/>
              <w:autoSpaceDN w:val="0"/>
              <w:adjustRightInd w:val="0"/>
              <w:snapToGrid w:val="0"/>
              <w:spacing w:line="360" w:lineRule="auto"/>
              <w:jc w:val="left"/>
              <w:textAlignment w:val="baseline"/>
              <w:rPr>
                <w:rFonts w:ascii="宋体" w:hAnsi="宋体" w:cs="宋体"/>
                <w:snapToGrid w:val="0"/>
                <w:color w:val="000000"/>
                <w:spacing w:val="-4"/>
                <w:kern w:val="0"/>
                <w:sz w:val="24"/>
              </w:rPr>
            </w:pPr>
            <w:r>
              <w:rPr>
                <w:rFonts w:hint="eastAsia" w:ascii="宋体" w:hAnsi="宋体" w:cs="宋体"/>
                <w:snapToGrid w:val="0"/>
                <w:color w:val="000000"/>
                <w:spacing w:val="-4"/>
                <w:kern w:val="0"/>
                <w:sz w:val="24"/>
              </w:rPr>
              <w:t>绿化服务</w:t>
            </w:r>
            <w:r>
              <w:rPr>
                <w:rFonts w:ascii="宋体" w:hAnsi="宋体" w:cs="宋体"/>
                <w:snapToGrid w:val="0"/>
                <w:color w:val="000000"/>
                <w:spacing w:val="-4"/>
                <w:kern w:val="0"/>
                <w:sz w:val="24"/>
              </w:rPr>
              <w:t>管理措施、服务标准。综合评定：按1-5分酌情进行评分。</w:t>
            </w:r>
          </w:p>
        </w:tc>
      </w:tr>
      <w:tr w14:paraId="49D8F6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63" w:hRule="atLeast"/>
          <w:jc w:val="center"/>
        </w:trPr>
        <w:tc>
          <w:tcPr>
            <w:tcW w:w="1274" w:type="dxa"/>
            <w:vMerge w:val="continue"/>
            <w:tcBorders>
              <w:top w:val="nil"/>
              <w:bottom w:val="nil"/>
            </w:tcBorders>
            <w:noWrap w:val="0"/>
            <w:vAlign w:val="top"/>
          </w:tcPr>
          <w:p w14:paraId="339106EE">
            <w:pPr>
              <w:widowControl/>
              <w:kinsoku w:val="0"/>
              <w:autoSpaceDE w:val="0"/>
              <w:autoSpaceDN w:val="0"/>
              <w:adjustRightInd w:val="0"/>
              <w:snapToGrid w:val="0"/>
              <w:jc w:val="left"/>
              <w:textAlignment w:val="baseline"/>
              <w:rPr>
                <w:rFonts w:ascii="黑体" w:hAnsi="Arial" w:cs="Arial"/>
                <w:snapToGrid w:val="0"/>
                <w:color w:val="000000"/>
                <w:kern w:val="0"/>
                <w:szCs w:val="21"/>
              </w:rPr>
            </w:pPr>
          </w:p>
        </w:tc>
        <w:tc>
          <w:tcPr>
            <w:tcW w:w="1462" w:type="dxa"/>
            <w:noWrap w:val="0"/>
            <w:vAlign w:val="top"/>
          </w:tcPr>
          <w:p w14:paraId="68D77A18">
            <w:pPr>
              <w:widowControl/>
              <w:kinsoku w:val="0"/>
              <w:autoSpaceDE w:val="0"/>
              <w:autoSpaceDN w:val="0"/>
              <w:adjustRightInd w:val="0"/>
              <w:snapToGrid w:val="0"/>
              <w:spacing w:line="331" w:lineRule="auto"/>
              <w:jc w:val="left"/>
              <w:textAlignment w:val="baseline"/>
              <w:rPr>
                <w:rFonts w:ascii="黑体" w:hAnsi="Arial" w:cs="Arial"/>
                <w:snapToGrid w:val="0"/>
                <w:color w:val="000000"/>
                <w:kern w:val="0"/>
                <w:szCs w:val="21"/>
              </w:rPr>
            </w:pPr>
          </w:p>
          <w:p w14:paraId="2A3A0037">
            <w:pPr>
              <w:widowControl/>
              <w:kinsoku w:val="0"/>
              <w:autoSpaceDE w:val="0"/>
              <w:autoSpaceDN w:val="0"/>
              <w:adjustRightInd w:val="0"/>
              <w:snapToGrid w:val="0"/>
              <w:spacing w:before="78" w:line="185" w:lineRule="auto"/>
              <w:ind w:firstLine="224" w:firstLineChars="100"/>
              <w:jc w:val="left"/>
              <w:textAlignment w:val="baseline"/>
              <w:rPr>
                <w:rFonts w:ascii="宋体" w:hAnsi="宋体" w:cs="宋体"/>
                <w:snapToGrid w:val="0"/>
                <w:color w:val="000000"/>
                <w:kern w:val="0"/>
                <w:sz w:val="24"/>
              </w:rPr>
            </w:pPr>
            <w:r>
              <w:rPr>
                <w:rFonts w:ascii="宋体" w:hAnsi="宋体" w:cs="宋体"/>
                <w:snapToGrid w:val="0"/>
                <w:color w:val="000000"/>
                <w:spacing w:val="-8"/>
                <w:kern w:val="0"/>
                <w:sz w:val="24"/>
              </w:rPr>
              <w:t>（</w:t>
            </w:r>
            <w:r>
              <w:rPr>
                <w:rFonts w:hint="eastAsia" w:ascii="宋体" w:hAnsi="宋体" w:cs="宋体"/>
                <w:snapToGrid w:val="0"/>
                <w:color w:val="000000"/>
                <w:spacing w:val="-8"/>
                <w:kern w:val="0"/>
                <w:sz w:val="24"/>
                <w:lang w:val="en-US" w:eastAsia="zh-CN"/>
              </w:rPr>
              <w:t>10</w:t>
            </w:r>
            <w:r>
              <w:rPr>
                <w:rFonts w:ascii="宋体" w:hAnsi="宋体" w:cs="宋体"/>
                <w:snapToGrid w:val="0"/>
                <w:color w:val="000000"/>
                <w:spacing w:val="-8"/>
                <w:kern w:val="0"/>
                <w:sz w:val="24"/>
              </w:rPr>
              <w:t>分）</w:t>
            </w:r>
          </w:p>
        </w:tc>
        <w:tc>
          <w:tcPr>
            <w:tcW w:w="5586" w:type="dxa"/>
            <w:noWrap w:val="0"/>
            <w:vAlign w:val="top"/>
          </w:tcPr>
          <w:p w14:paraId="7778C1D4">
            <w:pPr>
              <w:widowControl/>
              <w:kinsoku w:val="0"/>
              <w:autoSpaceDE w:val="0"/>
              <w:autoSpaceDN w:val="0"/>
              <w:adjustRightInd w:val="0"/>
              <w:snapToGrid w:val="0"/>
              <w:spacing w:line="360" w:lineRule="auto"/>
              <w:jc w:val="left"/>
              <w:textAlignment w:val="baseline"/>
              <w:rPr>
                <w:rFonts w:ascii="宋体" w:hAnsi="宋体" w:cs="宋体"/>
                <w:snapToGrid w:val="0"/>
                <w:color w:val="000000"/>
                <w:spacing w:val="-4"/>
                <w:kern w:val="0"/>
                <w:sz w:val="24"/>
              </w:rPr>
            </w:pPr>
            <w:r>
              <w:rPr>
                <w:rFonts w:ascii="宋体" w:hAnsi="宋体" w:cs="宋体"/>
                <w:snapToGrid w:val="0"/>
                <w:color w:val="000000"/>
                <w:spacing w:val="-4"/>
                <w:kern w:val="0"/>
                <w:sz w:val="24"/>
              </w:rPr>
              <w:t>设施设备维护维修方案。</w:t>
            </w:r>
          </w:p>
          <w:p w14:paraId="43550D84">
            <w:pPr>
              <w:widowControl/>
              <w:kinsoku w:val="0"/>
              <w:autoSpaceDE w:val="0"/>
              <w:autoSpaceDN w:val="0"/>
              <w:adjustRightInd w:val="0"/>
              <w:snapToGrid w:val="0"/>
              <w:spacing w:line="360" w:lineRule="auto"/>
              <w:ind w:firstLine="464" w:firstLineChars="200"/>
              <w:jc w:val="left"/>
              <w:textAlignment w:val="baseline"/>
              <w:rPr>
                <w:rFonts w:ascii="宋体" w:hAnsi="宋体" w:cs="宋体"/>
                <w:snapToGrid w:val="0"/>
                <w:color w:val="000000"/>
                <w:spacing w:val="-4"/>
                <w:kern w:val="0"/>
                <w:sz w:val="24"/>
              </w:rPr>
            </w:pPr>
            <w:r>
              <w:rPr>
                <w:rFonts w:ascii="宋体" w:hAnsi="宋体" w:cs="宋体"/>
                <w:snapToGrid w:val="0"/>
                <w:color w:val="000000"/>
                <w:spacing w:val="-4"/>
                <w:kern w:val="0"/>
                <w:sz w:val="24"/>
              </w:rPr>
              <w:t>公共设施设备的维护维修管理措施、服务标准。综合评定：按1-</w:t>
            </w:r>
            <w:r>
              <w:rPr>
                <w:rFonts w:hint="eastAsia" w:ascii="宋体" w:hAnsi="宋体" w:cs="宋体"/>
                <w:snapToGrid w:val="0"/>
                <w:color w:val="000000"/>
                <w:spacing w:val="-4"/>
                <w:kern w:val="0"/>
                <w:sz w:val="24"/>
                <w:lang w:val="en-US" w:eastAsia="zh-CN"/>
              </w:rPr>
              <w:t>10</w:t>
            </w:r>
            <w:r>
              <w:rPr>
                <w:rFonts w:ascii="宋体" w:hAnsi="宋体" w:cs="宋体"/>
                <w:snapToGrid w:val="0"/>
                <w:color w:val="000000"/>
                <w:spacing w:val="-4"/>
                <w:kern w:val="0"/>
                <w:sz w:val="24"/>
              </w:rPr>
              <w:t>分酌情进行评分。</w:t>
            </w:r>
          </w:p>
        </w:tc>
      </w:tr>
      <w:tr w14:paraId="3ABE43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8" w:hRule="atLeast"/>
          <w:jc w:val="center"/>
        </w:trPr>
        <w:tc>
          <w:tcPr>
            <w:tcW w:w="1274" w:type="dxa"/>
            <w:vMerge w:val="continue"/>
            <w:tcBorders>
              <w:top w:val="nil"/>
            </w:tcBorders>
            <w:noWrap w:val="0"/>
            <w:vAlign w:val="top"/>
          </w:tcPr>
          <w:p w14:paraId="6CC64939">
            <w:pPr>
              <w:widowControl/>
              <w:kinsoku w:val="0"/>
              <w:autoSpaceDE w:val="0"/>
              <w:autoSpaceDN w:val="0"/>
              <w:adjustRightInd w:val="0"/>
              <w:snapToGrid w:val="0"/>
              <w:jc w:val="left"/>
              <w:textAlignment w:val="baseline"/>
              <w:rPr>
                <w:rFonts w:ascii="黑体" w:hAnsi="Arial" w:cs="Arial"/>
                <w:snapToGrid w:val="0"/>
                <w:color w:val="000000"/>
                <w:kern w:val="0"/>
                <w:szCs w:val="21"/>
              </w:rPr>
            </w:pPr>
          </w:p>
        </w:tc>
        <w:tc>
          <w:tcPr>
            <w:tcW w:w="1462" w:type="dxa"/>
            <w:noWrap w:val="0"/>
            <w:vAlign w:val="top"/>
          </w:tcPr>
          <w:p w14:paraId="4B7A071B">
            <w:pPr>
              <w:widowControl/>
              <w:kinsoku w:val="0"/>
              <w:autoSpaceDE w:val="0"/>
              <w:autoSpaceDN w:val="0"/>
              <w:adjustRightInd w:val="0"/>
              <w:snapToGrid w:val="0"/>
              <w:spacing w:before="310" w:line="185" w:lineRule="auto"/>
              <w:ind w:firstLine="224" w:firstLineChars="100"/>
              <w:jc w:val="left"/>
              <w:textAlignment w:val="baseline"/>
              <w:rPr>
                <w:rFonts w:ascii="宋体" w:hAnsi="宋体" w:cs="宋体"/>
                <w:snapToGrid w:val="0"/>
                <w:color w:val="000000"/>
                <w:kern w:val="0"/>
                <w:sz w:val="24"/>
              </w:rPr>
            </w:pPr>
            <w:r>
              <w:rPr>
                <w:rFonts w:ascii="宋体" w:hAnsi="宋体" w:cs="宋体"/>
                <w:snapToGrid w:val="0"/>
                <w:color w:val="000000"/>
                <w:spacing w:val="-8"/>
                <w:kern w:val="0"/>
                <w:sz w:val="24"/>
              </w:rPr>
              <w:t>（</w:t>
            </w:r>
            <w:r>
              <w:rPr>
                <w:rFonts w:hint="eastAsia" w:ascii="宋体" w:hAnsi="宋体" w:cs="宋体"/>
                <w:snapToGrid w:val="0"/>
                <w:color w:val="000000"/>
                <w:spacing w:val="-8"/>
                <w:kern w:val="0"/>
                <w:sz w:val="24"/>
                <w:lang w:val="en-US" w:eastAsia="zh-CN"/>
              </w:rPr>
              <w:t>10</w:t>
            </w:r>
            <w:r>
              <w:rPr>
                <w:rFonts w:ascii="宋体" w:hAnsi="宋体" w:cs="宋体"/>
                <w:snapToGrid w:val="0"/>
                <w:color w:val="000000"/>
                <w:spacing w:val="-45"/>
                <w:kern w:val="0"/>
                <w:sz w:val="24"/>
              </w:rPr>
              <w:t xml:space="preserve"> </w:t>
            </w:r>
            <w:r>
              <w:rPr>
                <w:rFonts w:ascii="宋体" w:hAnsi="宋体" w:cs="宋体"/>
                <w:snapToGrid w:val="0"/>
                <w:color w:val="000000"/>
                <w:spacing w:val="-8"/>
                <w:kern w:val="0"/>
                <w:sz w:val="24"/>
              </w:rPr>
              <w:t>分）</w:t>
            </w:r>
          </w:p>
        </w:tc>
        <w:tc>
          <w:tcPr>
            <w:tcW w:w="5586" w:type="dxa"/>
            <w:noWrap w:val="0"/>
            <w:vAlign w:val="top"/>
          </w:tcPr>
          <w:p w14:paraId="2A5CE0F1">
            <w:pPr>
              <w:widowControl/>
              <w:kinsoku w:val="0"/>
              <w:autoSpaceDE w:val="0"/>
              <w:autoSpaceDN w:val="0"/>
              <w:adjustRightInd w:val="0"/>
              <w:snapToGrid w:val="0"/>
              <w:spacing w:line="360" w:lineRule="auto"/>
              <w:jc w:val="left"/>
              <w:textAlignment w:val="baseline"/>
              <w:rPr>
                <w:rFonts w:ascii="宋体" w:hAnsi="宋体" w:cs="宋体"/>
                <w:snapToGrid w:val="0"/>
                <w:color w:val="000000"/>
                <w:spacing w:val="-4"/>
                <w:kern w:val="0"/>
                <w:sz w:val="24"/>
              </w:rPr>
            </w:pPr>
            <w:r>
              <w:rPr>
                <w:rFonts w:ascii="宋体" w:hAnsi="宋体" w:cs="宋体"/>
                <w:snapToGrid w:val="0"/>
                <w:color w:val="000000"/>
                <w:spacing w:val="-4"/>
                <w:kern w:val="0"/>
                <w:sz w:val="24"/>
              </w:rPr>
              <w:t>突发性事件的应急措施处置预案。</w:t>
            </w:r>
          </w:p>
          <w:p w14:paraId="0402659F">
            <w:pPr>
              <w:widowControl/>
              <w:kinsoku w:val="0"/>
              <w:autoSpaceDE w:val="0"/>
              <w:autoSpaceDN w:val="0"/>
              <w:adjustRightInd w:val="0"/>
              <w:snapToGrid w:val="0"/>
              <w:spacing w:line="360" w:lineRule="auto"/>
              <w:ind w:firstLine="464" w:firstLineChars="200"/>
              <w:jc w:val="left"/>
              <w:textAlignment w:val="baseline"/>
              <w:rPr>
                <w:rFonts w:ascii="宋体" w:hAnsi="宋体" w:cs="宋体"/>
                <w:snapToGrid w:val="0"/>
                <w:color w:val="000000"/>
                <w:spacing w:val="-4"/>
                <w:kern w:val="0"/>
                <w:sz w:val="24"/>
              </w:rPr>
            </w:pPr>
            <w:r>
              <w:rPr>
                <w:rFonts w:ascii="宋体" w:hAnsi="宋体" w:cs="宋体"/>
                <w:snapToGrid w:val="0"/>
                <w:color w:val="000000"/>
                <w:spacing w:val="-4"/>
                <w:kern w:val="0"/>
                <w:sz w:val="24"/>
              </w:rPr>
              <w:t>综合评定：按 1-</w:t>
            </w:r>
            <w:r>
              <w:rPr>
                <w:rFonts w:hint="eastAsia" w:ascii="宋体" w:hAnsi="宋体" w:cs="宋体"/>
                <w:snapToGrid w:val="0"/>
                <w:color w:val="000000"/>
                <w:spacing w:val="-4"/>
                <w:kern w:val="0"/>
                <w:sz w:val="24"/>
                <w:lang w:val="en-US" w:eastAsia="zh-CN"/>
              </w:rPr>
              <w:t>10</w:t>
            </w:r>
            <w:r>
              <w:rPr>
                <w:rFonts w:ascii="宋体" w:hAnsi="宋体" w:cs="宋体"/>
                <w:snapToGrid w:val="0"/>
                <w:color w:val="000000"/>
                <w:spacing w:val="-4"/>
                <w:kern w:val="0"/>
                <w:sz w:val="24"/>
              </w:rPr>
              <w:t xml:space="preserve"> 分酌情进行评分。</w:t>
            </w:r>
          </w:p>
        </w:tc>
      </w:tr>
      <w:tr w14:paraId="633757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47" w:hRule="atLeast"/>
          <w:jc w:val="center"/>
        </w:trPr>
        <w:tc>
          <w:tcPr>
            <w:tcW w:w="1274" w:type="dxa"/>
            <w:noWrap w:val="0"/>
            <w:vAlign w:val="center"/>
          </w:tcPr>
          <w:p w14:paraId="4C98C2B5">
            <w:pPr>
              <w:widowControl/>
              <w:kinsoku w:val="0"/>
              <w:autoSpaceDE w:val="0"/>
              <w:autoSpaceDN w:val="0"/>
              <w:adjustRightInd w:val="0"/>
              <w:snapToGrid w:val="0"/>
              <w:spacing w:before="78" w:line="185" w:lineRule="auto"/>
              <w:ind w:firstLine="443"/>
              <w:jc w:val="left"/>
              <w:textAlignment w:val="baseline"/>
              <w:rPr>
                <w:rFonts w:ascii="宋体" w:hAnsi="宋体" w:cs="宋体"/>
                <w:snapToGrid w:val="0"/>
                <w:color w:val="000000"/>
                <w:kern w:val="0"/>
                <w:sz w:val="24"/>
              </w:rPr>
            </w:pPr>
            <w:r>
              <w:rPr>
                <w:rFonts w:ascii="宋体" w:hAnsi="宋体" w:cs="宋体"/>
                <w:snapToGrid w:val="0"/>
                <w:color w:val="000000"/>
                <w:spacing w:val="-2"/>
                <w:kern w:val="0"/>
                <w:sz w:val="24"/>
              </w:rPr>
              <w:t>业绩</w:t>
            </w:r>
          </w:p>
        </w:tc>
        <w:tc>
          <w:tcPr>
            <w:tcW w:w="1462" w:type="dxa"/>
            <w:noWrap w:val="0"/>
            <w:vAlign w:val="center"/>
          </w:tcPr>
          <w:p w14:paraId="2CD10F6D">
            <w:pPr>
              <w:widowControl/>
              <w:kinsoku w:val="0"/>
              <w:autoSpaceDE w:val="0"/>
              <w:autoSpaceDN w:val="0"/>
              <w:adjustRightInd w:val="0"/>
              <w:snapToGrid w:val="0"/>
              <w:spacing w:before="78" w:line="185" w:lineRule="auto"/>
              <w:ind w:firstLine="230" w:firstLineChars="100"/>
              <w:jc w:val="left"/>
              <w:textAlignment w:val="baseline"/>
              <w:rPr>
                <w:rFonts w:hint="eastAsia" w:ascii="宋体" w:hAnsi="宋体" w:eastAsia="宋体" w:cs="宋体"/>
                <w:snapToGrid w:val="0"/>
                <w:color w:val="000000"/>
                <w:kern w:val="0"/>
                <w:sz w:val="24"/>
                <w:lang w:eastAsia="zh-CN"/>
              </w:rPr>
            </w:pPr>
            <w:r>
              <w:rPr>
                <w:rFonts w:hint="eastAsia" w:ascii="宋体" w:hAnsi="宋体" w:cs="宋体"/>
                <w:snapToGrid w:val="0"/>
                <w:color w:val="000000"/>
                <w:spacing w:val="-5"/>
                <w:kern w:val="0"/>
                <w:sz w:val="24"/>
                <w:lang w:eastAsia="zh-CN"/>
              </w:rPr>
              <w:t>（</w:t>
            </w:r>
            <w:r>
              <w:rPr>
                <w:rFonts w:ascii="宋体" w:hAnsi="宋体" w:cs="宋体"/>
                <w:snapToGrid w:val="0"/>
                <w:color w:val="000000"/>
                <w:spacing w:val="-5"/>
                <w:kern w:val="0"/>
                <w:sz w:val="24"/>
              </w:rPr>
              <w:t>2</w:t>
            </w:r>
            <w:r>
              <w:rPr>
                <w:rFonts w:hint="eastAsia" w:ascii="宋体" w:hAnsi="宋体" w:cs="宋体"/>
                <w:snapToGrid w:val="0"/>
                <w:color w:val="000000"/>
                <w:spacing w:val="-5"/>
                <w:kern w:val="0"/>
                <w:sz w:val="24"/>
                <w:lang w:val="en-US" w:eastAsia="zh-CN"/>
              </w:rPr>
              <w:t>5</w:t>
            </w:r>
            <w:r>
              <w:rPr>
                <w:rFonts w:ascii="宋体" w:hAnsi="宋体" w:cs="宋体"/>
                <w:snapToGrid w:val="0"/>
                <w:color w:val="000000"/>
                <w:spacing w:val="-5"/>
                <w:kern w:val="0"/>
                <w:sz w:val="24"/>
              </w:rPr>
              <w:t>分</w:t>
            </w:r>
            <w:r>
              <w:rPr>
                <w:rFonts w:hint="eastAsia" w:ascii="宋体" w:hAnsi="宋体" w:cs="宋体"/>
                <w:snapToGrid w:val="0"/>
                <w:color w:val="000000"/>
                <w:spacing w:val="-5"/>
                <w:kern w:val="0"/>
                <w:sz w:val="24"/>
                <w:lang w:eastAsia="zh-CN"/>
              </w:rPr>
              <w:t>）</w:t>
            </w:r>
          </w:p>
        </w:tc>
        <w:tc>
          <w:tcPr>
            <w:tcW w:w="5586" w:type="dxa"/>
            <w:noWrap w:val="0"/>
            <w:vAlign w:val="top"/>
          </w:tcPr>
          <w:p w14:paraId="678B87C2">
            <w:pPr>
              <w:widowControl/>
              <w:kinsoku w:val="0"/>
              <w:autoSpaceDE w:val="0"/>
              <w:autoSpaceDN w:val="0"/>
              <w:adjustRightInd w:val="0"/>
              <w:snapToGrid w:val="0"/>
              <w:spacing w:line="360" w:lineRule="auto"/>
              <w:ind w:firstLine="464" w:firstLineChars="200"/>
              <w:jc w:val="left"/>
              <w:textAlignment w:val="baseline"/>
              <w:rPr>
                <w:rFonts w:hint="eastAsia" w:ascii="宋体" w:hAnsi="宋体" w:cs="宋体"/>
                <w:snapToGrid w:val="0"/>
                <w:color w:val="000000"/>
                <w:spacing w:val="-4"/>
                <w:kern w:val="0"/>
                <w:sz w:val="24"/>
              </w:rPr>
            </w:pPr>
            <w:r>
              <w:rPr>
                <w:rFonts w:hint="eastAsia" w:ascii="宋体" w:hAnsi="宋体" w:cs="宋体"/>
                <w:snapToGrid w:val="0"/>
                <w:color w:val="000000"/>
                <w:spacing w:val="-4"/>
                <w:kern w:val="0"/>
                <w:sz w:val="24"/>
                <w:lang w:val="en-US" w:eastAsia="zh-CN"/>
              </w:rPr>
              <w:t>(1)</w:t>
            </w:r>
            <w:r>
              <w:rPr>
                <w:rFonts w:hint="eastAsia" w:ascii="宋体" w:hAnsi="宋体" w:cs="宋体"/>
                <w:snapToGrid w:val="0"/>
                <w:color w:val="000000"/>
                <w:spacing w:val="-4"/>
                <w:kern w:val="0"/>
                <w:sz w:val="24"/>
              </w:rPr>
              <w:t>投标人提供2018年1月1日（以合同签署日期为准）以后服务过非住宅物业管理业绩的有一个得5分，满分</w:t>
            </w:r>
            <w:r>
              <w:rPr>
                <w:rFonts w:hint="eastAsia" w:ascii="宋体" w:hAnsi="宋体" w:cs="宋体"/>
                <w:snapToGrid w:val="0"/>
                <w:color w:val="000000"/>
                <w:spacing w:val="-4"/>
                <w:kern w:val="0"/>
                <w:sz w:val="24"/>
                <w:lang w:val="en-US" w:eastAsia="zh-CN"/>
              </w:rPr>
              <w:t>20</w:t>
            </w:r>
            <w:r>
              <w:rPr>
                <w:rFonts w:hint="eastAsia" w:ascii="宋体" w:hAnsi="宋体" w:cs="宋体"/>
                <w:snapToGrid w:val="0"/>
                <w:color w:val="000000"/>
                <w:spacing w:val="-4"/>
                <w:kern w:val="0"/>
                <w:sz w:val="24"/>
              </w:rPr>
              <w:t>分。</w:t>
            </w:r>
          </w:p>
          <w:p w14:paraId="09BFF2F9">
            <w:pPr>
              <w:widowControl/>
              <w:kinsoku w:val="0"/>
              <w:autoSpaceDE w:val="0"/>
              <w:autoSpaceDN w:val="0"/>
              <w:adjustRightInd w:val="0"/>
              <w:snapToGrid w:val="0"/>
              <w:spacing w:line="360" w:lineRule="auto"/>
              <w:ind w:firstLine="464" w:firstLineChars="200"/>
              <w:jc w:val="left"/>
              <w:textAlignment w:val="baseline"/>
              <w:rPr>
                <w:rFonts w:hint="default" w:ascii="宋体" w:hAnsi="宋体" w:cs="宋体"/>
                <w:snapToGrid w:val="0"/>
                <w:color w:val="000000"/>
                <w:spacing w:val="-4"/>
                <w:kern w:val="0"/>
                <w:sz w:val="24"/>
                <w:lang w:val="en-US" w:eastAsia="zh-CN"/>
              </w:rPr>
            </w:pPr>
            <w:r>
              <w:rPr>
                <w:rFonts w:hint="eastAsia" w:ascii="宋体" w:hAnsi="宋体" w:cs="宋体"/>
                <w:snapToGrid w:val="0"/>
                <w:color w:val="000000"/>
                <w:spacing w:val="-4"/>
                <w:kern w:val="0"/>
                <w:sz w:val="24"/>
                <w:lang w:val="en-US" w:eastAsia="zh-CN"/>
              </w:rPr>
              <w:t>(2)</w:t>
            </w:r>
            <w:r>
              <w:rPr>
                <w:rFonts w:hint="eastAsia" w:ascii="宋体" w:hAnsi="宋体" w:cs="宋体"/>
                <w:snapToGrid w:val="0"/>
                <w:color w:val="000000"/>
                <w:spacing w:val="-4"/>
                <w:kern w:val="0"/>
                <w:sz w:val="24"/>
              </w:rPr>
              <w:t>①</w:t>
            </w:r>
            <w:r>
              <w:rPr>
                <w:rFonts w:hint="eastAsia" w:ascii="宋体" w:hAnsi="宋体" w:cs="宋体"/>
                <w:snapToGrid w:val="0"/>
                <w:color w:val="000000"/>
                <w:spacing w:val="-4"/>
                <w:kern w:val="0"/>
                <w:sz w:val="24"/>
                <w:lang w:val="en-US" w:eastAsia="zh-CN"/>
              </w:rPr>
              <w:t>项目经理</w:t>
            </w:r>
            <w:r>
              <w:rPr>
                <w:rFonts w:hint="eastAsia" w:ascii="宋体" w:hAnsi="宋体" w:cs="宋体"/>
                <w:snapToGrid w:val="0"/>
                <w:color w:val="000000"/>
                <w:spacing w:val="-4"/>
                <w:kern w:val="0"/>
                <w:sz w:val="24"/>
                <w:lang w:eastAsia="zh-CN"/>
              </w:rPr>
              <w:t>被主管部门或行业协会评为“优秀项目经理”的</w:t>
            </w:r>
            <w:r>
              <w:rPr>
                <w:rFonts w:hint="eastAsia" w:ascii="宋体" w:hAnsi="宋体" w:cs="宋体"/>
                <w:snapToGrid w:val="0"/>
                <w:color w:val="000000"/>
                <w:spacing w:val="-4"/>
                <w:kern w:val="0"/>
                <w:sz w:val="24"/>
                <w:lang w:val="en-US" w:eastAsia="zh-CN"/>
              </w:rPr>
              <w:t>加2分。</w:t>
            </w:r>
          </w:p>
          <w:p w14:paraId="1FF96AF3">
            <w:pPr>
              <w:widowControl/>
              <w:kinsoku w:val="0"/>
              <w:autoSpaceDE w:val="0"/>
              <w:autoSpaceDN w:val="0"/>
              <w:adjustRightInd w:val="0"/>
              <w:snapToGrid w:val="0"/>
              <w:spacing w:line="360" w:lineRule="auto"/>
              <w:ind w:firstLine="464" w:firstLineChars="200"/>
              <w:jc w:val="left"/>
              <w:textAlignment w:val="baseline"/>
              <w:rPr>
                <w:rFonts w:hint="default" w:ascii="宋体" w:hAnsi="宋体" w:eastAsia="宋体" w:cs="宋体"/>
                <w:snapToGrid w:val="0"/>
                <w:color w:val="000000"/>
                <w:spacing w:val="-4"/>
                <w:kern w:val="0"/>
                <w:sz w:val="24"/>
                <w:lang w:val="en-US" w:eastAsia="zh-CN"/>
              </w:rPr>
            </w:pPr>
            <w:r>
              <w:rPr>
                <w:rFonts w:hint="eastAsia" w:ascii="宋体" w:hAnsi="宋体" w:cs="宋体"/>
                <w:snapToGrid w:val="0"/>
                <w:color w:val="000000"/>
                <w:spacing w:val="-4"/>
                <w:kern w:val="0"/>
                <w:sz w:val="24"/>
                <w:lang w:val="en-US" w:eastAsia="zh-CN"/>
              </w:rPr>
              <w:t>②项目经理</w:t>
            </w:r>
            <w:r>
              <w:rPr>
                <w:rFonts w:hint="eastAsia" w:ascii="宋体" w:hAnsi="宋体" w:cs="宋体"/>
                <w:snapToGrid w:val="0"/>
                <w:color w:val="000000"/>
                <w:spacing w:val="-4"/>
                <w:kern w:val="0"/>
                <w:sz w:val="24"/>
              </w:rPr>
              <w:t>被主管部门或行业协会评为“服务之星”称号</w:t>
            </w:r>
            <w:r>
              <w:rPr>
                <w:rFonts w:hint="eastAsia" w:ascii="宋体" w:hAnsi="宋体" w:cs="宋体"/>
                <w:snapToGrid w:val="0"/>
                <w:color w:val="000000"/>
                <w:spacing w:val="-4"/>
                <w:kern w:val="0"/>
                <w:sz w:val="24"/>
                <w:lang w:val="en-US" w:eastAsia="zh-CN"/>
              </w:rPr>
              <w:t>的加3分。</w:t>
            </w:r>
          </w:p>
          <w:p w14:paraId="22EFBC49">
            <w:pPr>
              <w:widowControl/>
              <w:kinsoku w:val="0"/>
              <w:autoSpaceDE w:val="0"/>
              <w:autoSpaceDN w:val="0"/>
              <w:adjustRightInd w:val="0"/>
              <w:snapToGrid w:val="0"/>
              <w:spacing w:line="360" w:lineRule="auto"/>
              <w:ind w:firstLine="464" w:firstLineChars="200"/>
              <w:jc w:val="left"/>
              <w:textAlignment w:val="baseline"/>
            </w:pPr>
            <w:r>
              <w:rPr>
                <w:rFonts w:hint="eastAsia" w:ascii="宋体" w:hAnsi="宋体" w:cs="宋体"/>
                <w:snapToGrid w:val="0"/>
                <w:color w:val="000000"/>
                <w:spacing w:val="-4"/>
                <w:kern w:val="0"/>
                <w:sz w:val="24"/>
              </w:rPr>
              <w:t>注：（1）投标文件中须提供</w:t>
            </w:r>
            <w:r>
              <w:rPr>
                <w:rFonts w:hint="eastAsia" w:ascii="宋体" w:hAnsi="宋体" w:cs="宋体"/>
                <w:snapToGrid w:val="0"/>
                <w:color w:val="000000"/>
                <w:spacing w:val="-4"/>
                <w:kern w:val="0"/>
                <w:sz w:val="24"/>
                <w:lang w:eastAsia="zh-CN"/>
              </w:rPr>
              <w:t>以上</w:t>
            </w:r>
            <w:r>
              <w:rPr>
                <w:rFonts w:hint="eastAsia" w:ascii="宋体" w:hAnsi="宋体" w:cs="宋体"/>
                <w:snapToGrid w:val="0"/>
                <w:color w:val="000000"/>
                <w:spacing w:val="-4"/>
                <w:kern w:val="0"/>
                <w:sz w:val="24"/>
              </w:rPr>
              <w:t>相应证书</w:t>
            </w:r>
            <w:r>
              <w:rPr>
                <w:rFonts w:hint="eastAsia" w:ascii="宋体" w:hAnsi="宋体" w:cs="宋体"/>
                <w:snapToGrid w:val="0"/>
                <w:color w:val="000000"/>
                <w:spacing w:val="-4"/>
                <w:kern w:val="0"/>
                <w:sz w:val="24"/>
                <w:lang w:eastAsia="zh-CN"/>
              </w:rPr>
              <w:t>或证明文件的</w:t>
            </w:r>
            <w:r>
              <w:rPr>
                <w:rFonts w:hint="eastAsia" w:ascii="宋体" w:hAnsi="宋体" w:cs="宋体"/>
                <w:snapToGrid w:val="0"/>
                <w:color w:val="000000"/>
                <w:spacing w:val="-4"/>
                <w:kern w:val="0"/>
                <w:sz w:val="24"/>
              </w:rPr>
              <w:t>扫描件或复印件加盖公章装入投标文件，否则不得分</w:t>
            </w:r>
            <w:r>
              <w:rPr>
                <w:rFonts w:hint="eastAsia" w:ascii="宋体" w:hAnsi="宋体" w:cs="宋体"/>
                <w:snapToGrid w:val="0"/>
                <w:color w:val="000000"/>
                <w:spacing w:val="-4"/>
                <w:kern w:val="0"/>
                <w:sz w:val="24"/>
                <w:lang w:eastAsia="zh-CN"/>
              </w:rPr>
              <w:t>。</w:t>
            </w:r>
          </w:p>
        </w:tc>
      </w:tr>
    </w:tbl>
    <w:p w14:paraId="30365536">
      <w:pPr>
        <w:pStyle w:val="18"/>
        <w:rPr>
          <w:rFonts w:hint="eastAsia"/>
        </w:rPr>
      </w:pPr>
    </w:p>
    <w:p w14:paraId="2681353A">
      <w:pPr>
        <w:widowControl/>
        <w:spacing w:line="360" w:lineRule="auto"/>
        <w:ind w:firstLine="562" w:firstLineChars="200"/>
        <w:jc w:val="left"/>
        <w:outlineLvl w:val="0"/>
        <w:rPr>
          <w:rFonts w:hAnsi="宋体"/>
          <w:b/>
          <w:sz w:val="28"/>
          <w:szCs w:val="28"/>
        </w:rPr>
      </w:pPr>
      <w:r>
        <w:rPr>
          <w:rFonts w:hint="eastAsia" w:hAnsi="宋体"/>
          <w:b/>
          <w:sz w:val="28"/>
          <w:szCs w:val="28"/>
        </w:rPr>
        <w:t xml:space="preserve"> </w:t>
      </w:r>
      <w:r>
        <w:rPr>
          <w:rFonts w:hAnsi="宋体"/>
          <w:b/>
          <w:sz w:val="28"/>
          <w:szCs w:val="28"/>
        </w:rPr>
        <w:t xml:space="preserve"> </w:t>
      </w:r>
      <w:r>
        <w:rPr>
          <w:rFonts w:hint="eastAsia" w:hAnsi="宋体"/>
          <w:b/>
          <w:sz w:val="28"/>
          <w:szCs w:val="28"/>
        </w:rPr>
        <w:t>三、中标候选人推荐原则</w:t>
      </w:r>
    </w:p>
    <w:p w14:paraId="03BF2189">
      <w:pPr>
        <w:pStyle w:val="4"/>
        <w:spacing w:line="360" w:lineRule="auto"/>
        <w:ind w:firstLine="560" w:firstLineChars="200"/>
        <w:jc w:val="left"/>
        <w:rPr>
          <w:rFonts w:ascii="方正小标宋简体" w:hAnsi="方正小标宋简体" w:eastAsia="方正小标宋简体" w:cs="方正小标宋简体"/>
          <w:b w:val="0"/>
          <w:sz w:val="28"/>
          <w:szCs w:val="28"/>
        </w:rPr>
      </w:pPr>
      <w:r>
        <w:rPr>
          <w:rFonts w:hint="eastAsia"/>
          <w:bCs/>
          <w:sz w:val="28"/>
          <w:szCs w:val="28"/>
        </w:rPr>
        <w:t>评标委员会将根据总得分由高到低对投标人排列次序（得分相同时，以投标报价由低到高顺序排列；得分相同且投标报价相同的，按服务方案分从高到低顺序排列），并推荐前三名为中标候选供应商。采购人应当确定评审委员会推荐排名第一的中标候选供应商为中标供应商。排名第一的中标候选供应商放弃中标、未在规定时间内签订合同、因不可抗力提出不能履行合同的，采购人可以确定排名第二的中标候选供应商为中标供应商。排名第二的中标候选供应商因前款规定的同样原因不能签订合同的，采购人可以确定排名第三的中标候选供应商为中标供应商。</w:t>
      </w:r>
      <w:r>
        <w:rPr>
          <w:rFonts w:hint="eastAsia" w:hAnsi="宋体"/>
          <w:sz w:val="28"/>
          <w:szCs w:val="28"/>
        </w:rPr>
        <w:t>试用期内如不能达到学校招标服务要求、将不予签约、合同期内不能达到服务标准的、通知后仍不履行服务协议的、学校有权解除服务协议。</w:t>
      </w:r>
    </w:p>
    <w:p w14:paraId="49B2B67D">
      <w:pPr>
        <w:pStyle w:val="2"/>
        <w:spacing w:line="360" w:lineRule="auto"/>
        <w:jc w:val="center"/>
        <w:rPr>
          <w:rFonts w:ascii="方正小标宋简体" w:hAnsi="方正小标宋简体" w:eastAsia="方正小标宋简体" w:cs="方正小标宋简体"/>
          <w:b w:val="0"/>
          <w:sz w:val="28"/>
          <w:szCs w:val="28"/>
        </w:rPr>
      </w:pPr>
      <w:r>
        <w:rPr>
          <w:rFonts w:hint="eastAsia" w:ascii="方正小标宋简体" w:hAnsi="方正小标宋简体" w:eastAsia="方正小标宋简体" w:cs="方正小标宋简体"/>
          <w:b w:val="0"/>
          <w:sz w:val="28"/>
          <w:szCs w:val="28"/>
        </w:rPr>
        <w:t>第三部分投标文件的组成</w:t>
      </w:r>
    </w:p>
    <w:p w14:paraId="1C5512AF">
      <w:pPr>
        <w:numPr>
          <w:ilvl w:val="0"/>
          <w:numId w:val="2"/>
        </w:numPr>
        <w:spacing w:line="360" w:lineRule="auto"/>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法定代表人身份证明</w:t>
      </w:r>
    </w:p>
    <w:p w14:paraId="0658913C">
      <w:pPr>
        <w:numPr>
          <w:ilvl w:val="0"/>
          <w:numId w:val="2"/>
        </w:numPr>
        <w:spacing w:line="360" w:lineRule="auto"/>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营业执照、事业单位法人证书等主体资格证明复印件</w:t>
      </w:r>
    </w:p>
    <w:p w14:paraId="4EFD62E5">
      <w:pPr>
        <w:snapToGrid w:val="0"/>
        <w:spacing w:before="50" w:afterLines="50" w:line="360" w:lineRule="auto"/>
        <w:jc w:val="left"/>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三、投标人参加投标前3年内在经营活动中没有重大违法记录的书面声明</w:t>
      </w:r>
    </w:p>
    <w:p w14:paraId="57AE008F">
      <w:pPr>
        <w:pStyle w:val="4"/>
        <w:spacing w:line="360" w:lineRule="auto"/>
        <w:ind w:firstLine="3640" w:firstLineChars="1300"/>
        <w:rPr>
          <w:rFonts w:hint="eastAsia" w:asciiTheme="minorEastAsia" w:hAnsiTheme="minorEastAsia" w:eastAsiaTheme="minorEastAsia" w:cstheme="minorEastAsia"/>
          <w:bCs/>
          <w:sz w:val="28"/>
          <w:szCs w:val="28"/>
        </w:rPr>
      </w:pPr>
    </w:p>
    <w:p w14:paraId="6B49D592">
      <w:pPr>
        <w:pStyle w:val="4"/>
        <w:spacing w:line="360" w:lineRule="auto"/>
        <w:ind w:firstLine="3640" w:firstLineChars="1300"/>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声   明</w:t>
      </w:r>
    </w:p>
    <w:p w14:paraId="359ED923">
      <w:pPr>
        <w:snapToGrid w:val="0"/>
        <w:spacing w:line="360" w:lineRule="auto"/>
        <w:outlineLvl w:val="4"/>
        <w:rPr>
          <w:rFonts w:asciiTheme="minorEastAsia" w:hAnsiTheme="minorEastAsia" w:eastAsiaTheme="minorEastAsia" w:cstheme="minorEastAsia"/>
          <w:bCs/>
          <w:sz w:val="28"/>
          <w:szCs w:val="28"/>
        </w:rPr>
      </w:pPr>
    </w:p>
    <w:p w14:paraId="17B66677">
      <w:pPr>
        <w:snapToGrid w:val="0"/>
        <w:spacing w:line="360" w:lineRule="auto"/>
        <w:outlineLvl w:val="4"/>
        <w:rPr>
          <w:rFonts w:hint="eastAsia" w:asciiTheme="minorEastAsia" w:hAnsiTheme="minorEastAsia" w:eastAsiaTheme="minorEastAsia" w:cstheme="minorEastAsia"/>
          <w:bCs/>
          <w:sz w:val="28"/>
          <w:szCs w:val="28"/>
          <w:lang w:eastAsia="zh-CN"/>
        </w:rPr>
      </w:pPr>
      <w:r>
        <w:rPr>
          <w:rFonts w:hint="eastAsia" w:asciiTheme="minorEastAsia" w:hAnsiTheme="minorEastAsia" w:eastAsiaTheme="minorEastAsia" w:cstheme="minorEastAsia"/>
          <w:bCs/>
          <w:sz w:val="28"/>
          <w:szCs w:val="28"/>
        </w:rPr>
        <w:t>致：</w:t>
      </w:r>
      <w:r>
        <w:rPr>
          <w:rFonts w:hint="eastAsia" w:ascii="宋体" w:hAnsi="宋体" w:cs="宋体"/>
          <w:bCs/>
          <w:sz w:val="28"/>
          <w:szCs w:val="28"/>
          <w:u w:val="single"/>
          <w:lang w:val="en-US" w:eastAsia="zh-CN"/>
        </w:rPr>
        <w:t>亳州市玺樾府幼儿园</w:t>
      </w:r>
    </w:p>
    <w:p w14:paraId="2C801F10">
      <w:pPr>
        <w:pStyle w:val="4"/>
        <w:spacing w:line="360" w:lineRule="auto"/>
        <w:ind w:firstLine="560" w:firstLineChars="200"/>
        <w:rPr>
          <w:rFonts w:asciiTheme="minorEastAsia" w:hAnsiTheme="minorEastAsia" w:eastAsiaTheme="minorEastAsia" w:cstheme="minorEastAsia"/>
          <w:bCs/>
          <w:sz w:val="28"/>
          <w:szCs w:val="28"/>
        </w:rPr>
      </w:pPr>
    </w:p>
    <w:p w14:paraId="0A06CD90">
      <w:pPr>
        <w:pStyle w:val="4"/>
        <w:spacing w:line="360" w:lineRule="auto"/>
        <w:ind w:firstLine="560" w:firstLineChars="200"/>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我单位郑重声明，在参加投标前3年内在经营活动中没有重大违法记录（重大违法记录是指投标人因违法经营受到刑事处罚或者责令停产停业、吊销许可证或者执照、较大数额罚款等行政处罚）。</w:t>
      </w:r>
    </w:p>
    <w:p w14:paraId="49D4FFFA">
      <w:pPr>
        <w:snapToGrid w:val="0"/>
        <w:spacing w:line="360" w:lineRule="auto"/>
        <w:ind w:firstLine="420"/>
        <w:outlineLvl w:val="4"/>
        <w:rPr>
          <w:rFonts w:asciiTheme="minorEastAsia" w:hAnsiTheme="minorEastAsia" w:eastAsiaTheme="minorEastAsia" w:cstheme="minorEastAsia"/>
          <w:bCs/>
          <w:sz w:val="28"/>
          <w:szCs w:val="28"/>
        </w:rPr>
      </w:pPr>
    </w:p>
    <w:p w14:paraId="3DEB4789">
      <w:pPr>
        <w:snapToGrid w:val="0"/>
        <w:spacing w:line="360" w:lineRule="auto"/>
        <w:ind w:firstLine="3360" w:firstLineChars="1200"/>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法定代表人或委托代理人签名：               </w:t>
      </w:r>
    </w:p>
    <w:p w14:paraId="1D606F17">
      <w:pPr>
        <w:snapToGrid w:val="0"/>
        <w:spacing w:line="360" w:lineRule="auto"/>
        <w:ind w:firstLine="4900" w:firstLineChars="1750"/>
        <w:jc w:val="left"/>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投标人盖章：                 </w:t>
      </w:r>
    </w:p>
    <w:p w14:paraId="164DD2FB">
      <w:pPr>
        <w:snapToGrid w:val="0"/>
        <w:spacing w:line="360" w:lineRule="auto"/>
        <w:ind w:firstLine="4900" w:firstLineChars="1750"/>
        <w:jc w:val="left"/>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日期：        </w:t>
      </w:r>
    </w:p>
    <w:p w14:paraId="79D48B4B">
      <w:pPr>
        <w:snapToGrid w:val="0"/>
        <w:spacing w:before="50" w:afterLines="50" w:line="360" w:lineRule="auto"/>
        <w:jc w:val="left"/>
        <w:rPr>
          <w:rFonts w:asciiTheme="minorEastAsia" w:hAnsiTheme="minorEastAsia" w:eastAsiaTheme="minorEastAsia" w:cstheme="minorEastAsia"/>
          <w:bCs/>
          <w:sz w:val="28"/>
          <w:szCs w:val="28"/>
        </w:rPr>
      </w:pPr>
    </w:p>
    <w:p w14:paraId="3C1A1242">
      <w:pPr>
        <w:snapToGrid w:val="0"/>
        <w:spacing w:before="50" w:afterLines="50" w:line="360" w:lineRule="auto"/>
        <w:jc w:val="left"/>
        <w:rPr>
          <w:rFonts w:asciiTheme="minorEastAsia" w:hAnsiTheme="minorEastAsia" w:eastAsiaTheme="minorEastAsia" w:cstheme="minorEastAsia"/>
          <w:bCs/>
          <w:sz w:val="28"/>
          <w:szCs w:val="28"/>
        </w:rPr>
      </w:pPr>
    </w:p>
    <w:p w14:paraId="1F8C3045">
      <w:pPr>
        <w:snapToGrid w:val="0"/>
        <w:spacing w:before="50" w:afterLines="50" w:line="360" w:lineRule="auto"/>
        <w:jc w:val="left"/>
        <w:rPr>
          <w:rFonts w:asciiTheme="minorEastAsia" w:hAnsiTheme="minorEastAsia" w:eastAsiaTheme="minorEastAsia" w:cstheme="minorEastAsia"/>
          <w:bCs/>
          <w:sz w:val="28"/>
          <w:szCs w:val="28"/>
        </w:rPr>
      </w:pPr>
    </w:p>
    <w:p w14:paraId="6BE9AB6A">
      <w:pPr>
        <w:snapToGrid w:val="0"/>
        <w:spacing w:before="50" w:afterLines="50" w:line="360" w:lineRule="auto"/>
        <w:jc w:val="left"/>
        <w:rPr>
          <w:rFonts w:asciiTheme="minorEastAsia" w:hAnsiTheme="minorEastAsia" w:eastAsiaTheme="minorEastAsia" w:cstheme="minorEastAsia"/>
          <w:bCs/>
          <w:sz w:val="28"/>
          <w:szCs w:val="28"/>
        </w:rPr>
      </w:pPr>
    </w:p>
    <w:p w14:paraId="28BC6FCC">
      <w:pPr>
        <w:snapToGrid w:val="0"/>
        <w:spacing w:before="50" w:afterLines="50" w:line="360" w:lineRule="auto"/>
        <w:jc w:val="left"/>
        <w:rPr>
          <w:rFonts w:asciiTheme="minorEastAsia" w:hAnsiTheme="minorEastAsia" w:eastAsiaTheme="minorEastAsia" w:cstheme="minorEastAsia"/>
          <w:bCs/>
          <w:sz w:val="28"/>
          <w:szCs w:val="28"/>
        </w:rPr>
      </w:pPr>
    </w:p>
    <w:p w14:paraId="61D7BBAC">
      <w:pPr>
        <w:spacing w:line="360" w:lineRule="auto"/>
      </w:pPr>
    </w:p>
    <w:p w14:paraId="2363CB7D">
      <w:pPr>
        <w:snapToGrid w:val="0"/>
        <w:spacing w:before="50" w:afterLines="50" w:line="360" w:lineRule="auto"/>
        <w:jc w:val="left"/>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四 、投标声明书：</w:t>
      </w:r>
    </w:p>
    <w:p w14:paraId="36262396">
      <w:pPr>
        <w:snapToGrid w:val="0"/>
        <w:spacing w:beforeLines="50" w:after="50" w:line="360" w:lineRule="auto"/>
        <w:jc w:val="center"/>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投标声明书</w:t>
      </w:r>
    </w:p>
    <w:p w14:paraId="2526939A">
      <w:pPr>
        <w:snapToGrid w:val="0"/>
        <w:spacing w:beforeLines="50" w:after="50" w:line="360" w:lineRule="auto"/>
        <w:jc w:val="center"/>
        <w:rPr>
          <w:rFonts w:asciiTheme="minorEastAsia" w:hAnsiTheme="minorEastAsia" w:eastAsiaTheme="minorEastAsia" w:cstheme="minorEastAsia"/>
          <w:bCs/>
          <w:sz w:val="28"/>
          <w:szCs w:val="28"/>
        </w:rPr>
      </w:pPr>
    </w:p>
    <w:p w14:paraId="071FFC23">
      <w:pPr>
        <w:snapToGrid w:val="0"/>
        <w:spacing w:line="360" w:lineRule="auto"/>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致：</w:t>
      </w:r>
      <w:r>
        <w:rPr>
          <w:rFonts w:hint="eastAsia" w:asciiTheme="minorEastAsia" w:hAnsiTheme="minorEastAsia" w:eastAsiaTheme="minorEastAsia" w:cstheme="minorEastAsia"/>
          <w:bCs/>
          <w:sz w:val="28"/>
          <w:szCs w:val="28"/>
          <w:u w:val="single"/>
        </w:rPr>
        <w:t xml:space="preserve"> </w:t>
      </w:r>
      <w:r>
        <w:rPr>
          <w:rFonts w:hint="eastAsia" w:ascii="宋体" w:hAnsi="宋体" w:cs="宋体"/>
          <w:bCs/>
          <w:sz w:val="28"/>
          <w:szCs w:val="28"/>
          <w:u w:val="single"/>
          <w:lang w:val="en-US" w:eastAsia="zh-CN"/>
        </w:rPr>
        <w:t>亳州市玺樾府幼儿园</w:t>
      </w:r>
      <w:r>
        <w:rPr>
          <w:rFonts w:hint="eastAsia" w:asciiTheme="minorEastAsia" w:hAnsiTheme="minorEastAsia" w:eastAsiaTheme="minorEastAsia" w:cstheme="minorEastAsia"/>
          <w:bCs/>
          <w:sz w:val="28"/>
          <w:szCs w:val="28"/>
          <w:u w:val="single"/>
        </w:rPr>
        <w:t xml:space="preserve"> </w:t>
      </w:r>
      <w:r>
        <w:rPr>
          <w:rFonts w:hint="eastAsia" w:asciiTheme="minorEastAsia" w:hAnsiTheme="minorEastAsia" w:eastAsiaTheme="minorEastAsia" w:cstheme="minorEastAsia"/>
          <w:bCs/>
          <w:sz w:val="28"/>
          <w:szCs w:val="28"/>
        </w:rPr>
        <w:t>：</w:t>
      </w:r>
    </w:p>
    <w:p w14:paraId="2C486E42">
      <w:pPr>
        <w:snapToGrid w:val="0"/>
        <w:spacing w:line="360" w:lineRule="auto"/>
        <w:ind w:firstLine="560" w:firstLineChars="200"/>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u w:val="single"/>
        </w:rPr>
        <w:t xml:space="preserve">    （投标人名称）   </w:t>
      </w:r>
      <w:r>
        <w:rPr>
          <w:rFonts w:hint="eastAsia" w:asciiTheme="minorEastAsia" w:hAnsiTheme="minorEastAsia" w:eastAsiaTheme="minorEastAsia" w:cstheme="minorEastAsia"/>
          <w:bCs/>
          <w:sz w:val="28"/>
          <w:szCs w:val="28"/>
        </w:rPr>
        <w:t>系中华人民共和国合法企业，经营地址</w:t>
      </w:r>
      <w:r>
        <w:rPr>
          <w:rFonts w:hint="eastAsia" w:asciiTheme="minorEastAsia" w:hAnsiTheme="minorEastAsia" w:eastAsiaTheme="minorEastAsia" w:cstheme="minorEastAsia"/>
          <w:bCs/>
          <w:sz w:val="28"/>
          <w:szCs w:val="28"/>
          <w:u w:val="single"/>
        </w:rPr>
        <w:t xml:space="preserve">                              。</w:t>
      </w:r>
    </w:p>
    <w:p w14:paraId="437413F6">
      <w:pPr>
        <w:snapToGrid w:val="0"/>
        <w:spacing w:line="360" w:lineRule="auto"/>
        <w:ind w:firstLine="645"/>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我</w:t>
      </w:r>
      <w:r>
        <w:rPr>
          <w:rFonts w:hint="eastAsia" w:asciiTheme="minorEastAsia" w:hAnsiTheme="minorEastAsia" w:eastAsiaTheme="minorEastAsia" w:cstheme="minorEastAsia"/>
          <w:bCs/>
          <w:sz w:val="28"/>
          <w:szCs w:val="28"/>
          <w:u w:val="single"/>
        </w:rPr>
        <w:t xml:space="preserve">  （姓名）  </w:t>
      </w:r>
      <w:r>
        <w:rPr>
          <w:rFonts w:hint="eastAsia" w:asciiTheme="minorEastAsia" w:hAnsiTheme="minorEastAsia" w:eastAsiaTheme="minorEastAsia" w:cstheme="minorEastAsia"/>
          <w:bCs/>
          <w:sz w:val="28"/>
          <w:szCs w:val="28"/>
        </w:rPr>
        <w:t>系</w:t>
      </w:r>
      <w:r>
        <w:rPr>
          <w:rFonts w:hint="eastAsia" w:asciiTheme="minorEastAsia" w:hAnsiTheme="minorEastAsia" w:eastAsiaTheme="minorEastAsia" w:cstheme="minorEastAsia"/>
          <w:bCs/>
          <w:sz w:val="28"/>
          <w:szCs w:val="28"/>
          <w:u w:val="single"/>
        </w:rPr>
        <w:t xml:space="preserve">        （投标人名称）       </w:t>
      </w:r>
      <w:r>
        <w:rPr>
          <w:rFonts w:hint="eastAsia" w:asciiTheme="minorEastAsia" w:hAnsiTheme="minorEastAsia" w:eastAsiaTheme="minorEastAsia" w:cstheme="minorEastAsia"/>
          <w:bCs/>
          <w:sz w:val="28"/>
          <w:szCs w:val="28"/>
        </w:rPr>
        <w:t>的法定代表人，我方愿意参加贵方组织的</w:t>
      </w:r>
      <w:r>
        <w:rPr>
          <w:rFonts w:hint="eastAsia" w:asciiTheme="minorEastAsia" w:hAnsiTheme="minorEastAsia" w:eastAsiaTheme="minorEastAsia" w:cstheme="minorEastAsia"/>
          <w:bCs/>
          <w:sz w:val="28"/>
          <w:szCs w:val="28"/>
          <w:u w:val="single"/>
        </w:rPr>
        <w:t xml:space="preserve">                        </w:t>
      </w:r>
      <w:r>
        <w:rPr>
          <w:rFonts w:hint="eastAsia" w:asciiTheme="minorEastAsia" w:hAnsiTheme="minorEastAsia" w:eastAsiaTheme="minorEastAsia" w:cstheme="minorEastAsia"/>
          <w:bCs/>
          <w:sz w:val="28"/>
          <w:szCs w:val="28"/>
        </w:rPr>
        <w:t>项目的投标，为便于贵方公正、择优地确定中标人及其投标产品和服务，我方就本次投标有关事项郑重声明如下：</w:t>
      </w:r>
    </w:p>
    <w:p w14:paraId="45B2849F">
      <w:pPr>
        <w:snapToGrid w:val="0"/>
        <w:spacing w:line="360" w:lineRule="auto"/>
        <w:ind w:firstLine="560" w:firstLineChars="200"/>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.我方向贵方提交的所有投标文件、资料都是准确的和真实的。</w:t>
      </w:r>
    </w:p>
    <w:p w14:paraId="1EC4912E">
      <w:pPr>
        <w:snapToGrid w:val="0"/>
        <w:spacing w:line="360" w:lineRule="auto"/>
        <w:ind w:firstLine="560" w:firstLineChars="200"/>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.我方不是采购人的附属机构；在获知本项目采购信息后，与采购人没有任何联系。</w:t>
      </w:r>
    </w:p>
    <w:p w14:paraId="2D371258">
      <w:pPr>
        <w:snapToGrid w:val="0"/>
        <w:spacing w:line="360" w:lineRule="auto"/>
        <w:ind w:firstLine="560" w:firstLineChars="200"/>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.以上事项如有虚假或隐瞒，我方愿意承担一切后果，并不再寻求任何旨在减轻或免除法律责任的辩解。</w:t>
      </w:r>
    </w:p>
    <w:p w14:paraId="6D3CEA00">
      <w:pPr>
        <w:pStyle w:val="14"/>
        <w:snapToGrid w:val="0"/>
        <w:spacing w:line="360" w:lineRule="auto"/>
        <w:rPr>
          <w:rFonts w:asciiTheme="minorEastAsia" w:hAnsiTheme="minorEastAsia" w:eastAsiaTheme="minorEastAsia" w:cstheme="minorEastAsia"/>
          <w:bCs/>
          <w:sz w:val="28"/>
          <w:szCs w:val="28"/>
        </w:rPr>
      </w:pPr>
    </w:p>
    <w:p w14:paraId="4A52C5EC">
      <w:pPr>
        <w:snapToGrid w:val="0"/>
        <w:spacing w:line="360" w:lineRule="auto"/>
        <w:ind w:firstLine="4678" w:firstLineChars="1671"/>
        <w:rPr>
          <w:rFonts w:asciiTheme="minorEastAsia" w:hAnsiTheme="minorEastAsia" w:eastAsiaTheme="minorEastAsia" w:cstheme="minorEastAsia"/>
          <w:bCs/>
          <w:sz w:val="28"/>
          <w:szCs w:val="28"/>
          <w:u w:val="single"/>
        </w:rPr>
      </w:pPr>
      <w:r>
        <w:rPr>
          <w:rFonts w:hint="eastAsia" w:asciiTheme="minorEastAsia" w:hAnsiTheme="minorEastAsia" w:eastAsiaTheme="minorEastAsia" w:cstheme="minorEastAsia"/>
          <w:bCs/>
          <w:sz w:val="28"/>
          <w:szCs w:val="28"/>
        </w:rPr>
        <w:t>法定代表人签字：</w:t>
      </w:r>
      <w:r>
        <w:rPr>
          <w:rFonts w:hint="eastAsia" w:asciiTheme="minorEastAsia" w:hAnsiTheme="minorEastAsia" w:eastAsiaTheme="minorEastAsia" w:cstheme="minorEastAsia"/>
          <w:bCs/>
          <w:sz w:val="28"/>
          <w:szCs w:val="28"/>
          <w:u w:val="single"/>
        </w:rPr>
        <w:t xml:space="preserve">                   </w:t>
      </w:r>
    </w:p>
    <w:p w14:paraId="5F9BE797">
      <w:pPr>
        <w:snapToGrid w:val="0"/>
        <w:spacing w:line="360" w:lineRule="auto"/>
        <w:ind w:firstLine="4678" w:firstLineChars="1671"/>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投标人公章：</w:t>
      </w:r>
      <w:r>
        <w:rPr>
          <w:rFonts w:hint="eastAsia" w:asciiTheme="minorEastAsia" w:hAnsiTheme="minorEastAsia" w:eastAsiaTheme="minorEastAsia" w:cstheme="minorEastAsia"/>
          <w:bCs/>
          <w:sz w:val="28"/>
          <w:szCs w:val="28"/>
          <w:u w:val="single"/>
        </w:rPr>
        <w:t xml:space="preserve">                       </w:t>
      </w:r>
    </w:p>
    <w:p w14:paraId="1075B117">
      <w:pPr>
        <w:snapToGrid w:val="0"/>
        <w:spacing w:line="360" w:lineRule="auto"/>
        <w:ind w:firstLine="280" w:firstLineChars="100"/>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                                        年     月      日</w:t>
      </w:r>
    </w:p>
    <w:p w14:paraId="02608ABD">
      <w:pPr>
        <w:snapToGrid w:val="0"/>
        <w:spacing w:before="50" w:afterLines="50" w:line="360" w:lineRule="auto"/>
        <w:jc w:val="left"/>
        <w:rPr>
          <w:rFonts w:hint="eastAsia" w:asciiTheme="minorEastAsia" w:hAnsiTheme="minorEastAsia" w:eastAsiaTheme="minorEastAsia" w:cstheme="minorEastAsia"/>
          <w:b/>
          <w:sz w:val="28"/>
          <w:szCs w:val="28"/>
        </w:rPr>
      </w:pPr>
    </w:p>
    <w:p w14:paraId="74549A34">
      <w:pPr>
        <w:snapToGrid w:val="0"/>
        <w:spacing w:before="50" w:afterLines="50" w:line="360" w:lineRule="auto"/>
        <w:jc w:val="left"/>
        <w:rPr>
          <w:rFonts w:hint="eastAsia" w:asciiTheme="minorEastAsia" w:hAnsiTheme="minorEastAsia" w:eastAsiaTheme="minorEastAsia" w:cstheme="minorEastAsia"/>
          <w:b/>
          <w:sz w:val="28"/>
          <w:szCs w:val="28"/>
        </w:rPr>
      </w:pPr>
    </w:p>
    <w:p w14:paraId="23B4AABB">
      <w:pPr>
        <w:snapToGrid w:val="0"/>
        <w:spacing w:before="50" w:afterLines="50" w:line="360" w:lineRule="auto"/>
        <w:jc w:val="left"/>
        <w:rPr>
          <w:rFonts w:hint="eastAsia" w:asciiTheme="minorEastAsia" w:hAnsiTheme="minorEastAsia" w:eastAsiaTheme="minorEastAsia" w:cstheme="minorEastAsia"/>
          <w:b/>
          <w:sz w:val="28"/>
          <w:szCs w:val="28"/>
        </w:rPr>
      </w:pPr>
    </w:p>
    <w:p w14:paraId="324753E2">
      <w:pPr>
        <w:pStyle w:val="12"/>
        <w:rPr>
          <w:rFonts w:hint="eastAsia"/>
        </w:rPr>
      </w:pPr>
    </w:p>
    <w:p w14:paraId="6335690E">
      <w:pPr>
        <w:snapToGrid w:val="0"/>
        <w:spacing w:before="50" w:afterLines="50" w:line="360" w:lineRule="auto"/>
        <w:jc w:val="left"/>
        <w:rPr>
          <w:rFonts w:hint="eastAsia" w:asciiTheme="minorEastAsia" w:hAnsiTheme="minorEastAsia" w:eastAsiaTheme="minorEastAsia" w:cstheme="minorEastAsia"/>
          <w:b/>
          <w:sz w:val="28"/>
          <w:szCs w:val="28"/>
        </w:rPr>
      </w:pPr>
    </w:p>
    <w:p w14:paraId="38A80B2A">
      <w:pPr>
        <w:snapToGrid w:val="0"/>
        <w:spacing w:before="50" w:afterLines="50" w:line="360" w:lineRule="auto"/>
        <w:jc w:val="left"/>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五、法定代表人授权委托书格式：</w:t>
      </w:r>
    </w:p>
    <w:p w14:paraId="6F39640B">
      <w:pPr>
        <w:snapToGrid w:val="0"/>
        <w:spacing w:beforeLines="50" w:after="50" w:line="360" w:lineRule="auto"/>
        <w:jc w:val="center"/>
        <w:rPr>
          <w:rFonts w:asciiTheme="minorEastAsia" w:hAnsiTheme="minorEastAsia" w:eastAsiaTheme="minorEastAsia" w:cstheme="minorEastAsia"/>
          <w:bCs/>
          <w:sz w:val="28"/>
          <w:szCs w:val="28"/>
        </w:rPr>
      </w:pPr>
    </w:p>
    <w:p w14:paraId="374DA99F">
      <w:pPr>
        <w:snapToGrid w:val="0"/>
        <w:spacing w:beforeLines="50" w:after="50" w:line="360" w:lineRule="auto"/>
        <w:jc w:val="center"/>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法定代表人授权委托书</w:t>
      </w:r>
    </w:p>
    <w:p w14:paraId="0C846F21">
      <w:pPr>
        <w:snapToGrid w:val="0"/>
        <w:spacing w:line="360" w:lineRule="auto"/>
        <w:rPr>
          <w:rFonts w:asciiTheme="minorEastAsia" w:hAnsiTheme="minorEastAsia" w:eastAsiaTheme="minorEastAsia" w:cstheme="minorEastAsia"/>
          <w:bCs/>
          <w:sz w:val="28"/>
          <w:szCs w:val="28"/>
        </w:rPr>
      </w:pPr>
    </w:p>
    <w:p w14:paraId="1745F6BD">
      <w:pPr>
        <w:snapToGrid w:val="0"/>
        <w:spacing w:line="360" w:lineRule="auto"/>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致：</w:t>
      </w:r>
      <w:r>
        <w:rPr>
          <w:rFonts w:hint="eastAsia" w:ascii="宋体" w:hAnsi="宋体" w:cs="宋体"/>
          <w:bCs/>
          <w:sz w:val="28"/>
          <w:szCs w:val="28"/>
          <w:u w:val="single"/>
          <w:lang w:val="en-US" w:eastAsia="zh-CN"/>
        </w:rPr>
        <w:t>亳州市玺樾府幼儿园</w:t>
      </w:r>
      <w:r>
        <w:rPr>
          <w:rFonts w:hint="eastAsia" w:asciiTheme="minorEastAsia" w:hAnsiTheme="minorEastAsia" w:eastAsiaTheme="minorEastAsia" w:cstheme="minorEastAsia"/>
          <w:bCs/>
          <w:sz w:val="28"/>
          <w:szCs w:val="28"/>
        </w:rPr>
        <w:t>：</w:t>
      </w:r>
    </w:p>
    <w:p w14:paraId="423BDE90">
      <w:pPr>
        <w:snapToGrid w:val="0"/>
        <w:spacing w:line="360" w:lineRule="auto"/>
        <w:ind w:firstLine="560" w:firstLineChars="200"/>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我</w:t>
      </w:r>
      <w:r>
        <w:rPr>
          <w:rFonts w:hint="eastAsia" w:asciiTheme="minorEastAsia" w:hAnsiTheme="minorEastAsia" w:eastAsiaTheme="minorEastAsia" w:cstheme="minorEastAsia"/>
          <w:bCs/>
          <w:sz w:val="28"/>
          <w:szCs w:val="28"/>
          <w:u w:val="single"/>
        </w:rPr>
        <w:t xml:space="preserve">  （姓名）  </w:t>
      </w:r>
      <w:r>
        <w:rPr>
          <w:rFonts w:hint="eastAsia" w:asciiTheme="minorEastAsia" w:hAnsiTheme="minorEastAsia" w:eastAsiaTheme="minorEastAsia" w:cstheme="minorEastAsia"/>
          <w:bCs/>
          <w:sz w:val="28"/>
          <w:szCs w:val="28"/>
        </w:rPr>
        <w:t>系</w:t>
      </w:r>
      <w:r>
        <w:rPr>
          <w:rFonts w:hint="eastAsia" w:asciiTheme="minorEastAsia" w:hAnsiTheme="minorEastAsia" w:eastAsiaTheme="minorEastAsia" w:cstheme="minorEastAsia"/>
          <w:bCs/>
          <w:sz w:val="28"/>
          <w:szCs w:val="28"/>
          <w:u w:val="single"/>
        </w:rPr>
        <w:t xml:space="preserve">       （投标人名称）       </w:t>
      </w:r>
      <w:r>
        <w:rPr>
          <w:rFonts w:hint="eastAsia" w:asciiTheme="minorEastAsia" w:hAnsiTheme="minorEastAsia" w:eastAsiaTheme="minorEastAsia" w:cstheme="minorEastAsia"/>
          <w:bCs/>
          <w:sz w:val="28"/>
          <w:szCs w:val="28"/>
        </w:rPr>
        <w:t>的法定代表人，现授权委托本单位在职职工</w:t>
      </w:r>
      <w:r>
        <w:rPr>
          <w:rFonts w:hint="eastAsia" w:asciiTheme="minorEastAsia" w:hAnsiTheme="minorEastAsia" w:eastAsiaTheme="minorEastAsia" w:cstheme="minorEastAsia"/>
          <w:bCs/>
          <w:sz w:val="28"/>
          <w:szCs w:val="28"/>
          <w:u w:val="single"/>
        </w:rPr>
        <w:t xml:space="preserve">   （姓名）   </w:t>
      </w:r>
      <w:r>
        <w:rPr>
          <w:rFonts w:hint="eastAsia" w:asciiTheme="minorEastAsia" w:hAnsiTheme="minorEastAsia" w:eastAsiaTheme="minorEastAsia" w:cstheme="minorEastAsia"/>
          <w:bCs/>
          <w:sz w:val="28"/>
          <w:szCs w:val="28"/>
        </w:rPr>
        <w:t>以我方的名义参加</w:t>
      </w:r>
      <w:r>
        <w:rPr>
          <w:rFonts w:hint="eastAsia" w:asciiTheme="minorEastAsia" w:hAnsiTheme="minorEastAsia" w:eastAsiaTheme="minorEastAsia" w:cstheme="minorEastAsia"/>
          <w:bCs/>
          <w:sz w:val="28"/>
          <w:szCs w:val="28"/>
          <w:u w:val="single"/>
        </w:rPr>
        <w:t xml:space="preserve">                </w:t>
      </w:r>
      <w:r>
        <w:rPr>
          <w:rFonts w:hint="eastAsia" w:asciiTheme="minorEastAsia" w:hAnsiTheme="minorEastAsia" w:eastAsiaTheme="minorEastAsia" w:cstheme="minorEastAsia"/>
          <w:bCs/>
          <w:sz w:val="28"/>
          <w:szCs w:val="28"/>
        </w:rPr>
        <w:t>项目---------------的投标活动，并代表我方全权办理针对上述项目的投标、开标、评标、签约等具体事务和签署相关文件。</w:t>
      </w:r>
    </w:p>
    <w:p w14:paraId="759C7803">
      <w:pPr>
        <w:snapToGrid w:val="0"/>
        <w:spacing w:line="360" w:lineRule="auto"/>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    我方对被授权人的签名事项负全部责任。</w:t>
      </w:r>
    </w:p>
    <w:p w14:paraId="0FC7F46A">
      <w:pPr>
        <w:snapToGrid w:val="0"/>
        <w:spacing w:line="360" w:lineRule="auto"/>
        <w:ind w:firstLine="560" w:firstLineChars="200"/>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u w:val="single"/>
        </w:rPr>
        <w:t>在撤销授权的书面通知以前，本授权书一直有效。</w:t>
      </w:r>
      <w:r>
        <w:rPr>
          <w:rFonts w:hint="eastAsia" w:asciiTheme="minorEastAsia" w:hAnsiTheme="minorEastAsia" w:eastAsiaTheme="minorEastAsia" w:cstheme="minorEastAsia"/>
          <w:bCs/>
          <w:sz w:val="28"/>
          <w:szCs w:val="28"/>
        </w:rPr>
        <w:t>被授权人在授权书有效期内签署的所有文件不因授权的撤销而失效。</w:t>
      </w:r>
    </w:p>
    <w:p w14:paraId="50C75817">
      <w:pPr>
        <w:snapToGrid w:val="0"/>
        <w:spacing w:line="360" w:lineRule="auto"/>
        <w:ind w:firstLine="480"/>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被授权人无转委托权，特此委托。</w:t>
      </w:r>
    </w:p>
    <w:p w14:paraId="50AC6940">
      <w:pPr>
        <w:snapToGrid w:val="0"/>
        <w:spacing w:line="360" w:lineRule="auto"/>
        <w:rPr>
          <w:rFonts w:asciiTheme="minorEastAsia" w:hAnsiTheme="minorEastAsia" w:eastAsiaTheme="minorEastAsia" w:cstheme="minorEastAsia"/>
          <w:bCs/>
          <w:sz w:val="28"/>
          <w:szCs w:val="28"/>
        </w:rPr>
      </w:pPr>
    </w:p>
    <w:p w14:paraId="4A7F744B">
      <w:pPr>
        <w:snapToGrid w:val="0"/>
        <w:spacing w:line="360" w:lineRule="auto"/>
        <w:rPr>
          <w:rFonts w:asciiTheme="minorEastAsia" w:hAnsiTheme="minorEastAsia" w:eastAsiaTheme="minorEastAsia" w:cstheme="minorEastAsia"/>
          <w:bCs/>
          <w:sz w:val="28"/>
          <w:szCs w:val="28"/>
          <w:u w:val="single"/>
        </w:rPr>
      </w:pPr>
      <w:r>
        <w:rPr>
          <w:rFonts w:hint="eastAsia" w:asciiTheme="minorEastAsia" w:hAnsiTheme="minorEastAsia" w:eastAsiaTheme="minorEastAsia" w:cstheme="minorEastAsia"/>
          <w:bCs/>
          <w:sz w:val="28"/>
          <w:szCs w:val="28"/>
        </w:rPr>
        <w:t>被授权人签名：</w:t>
      </w:r>
      <w:r>
        <w:rPr>
          <w:rFonts w:hint="eastAsia" w:asciiTheme="minorEastAsia" w:hAnsiTheme="minorEastAsia" w:eastAsiaTheme="minorEastAsia" w:cstheme="minorEastAsia"/>
          <w:bCs/>
          <w:sz w:val="28"/>
          <w:szCs w:val="28"/>
          <w:u w:val="single"/>
        </w:rPr>
        <w:t xml:space="preserve">          </w:t>
      </w:r>
      <w:r>
        <w:rPr>
          <w:rFonts w:hint="eastAsia" w:asciiTheme="minorEastAsia" w:hAnsiTheme="minorEastAsia" w:eastAsiaTheme="minorEastAsia" w:cstheme="minorEastAsia"/>
          <w:bCs/>
          <w:sz w:val="28"/>
          <w:szCs w:val="28"/>
        </w:rPr>
        <w:t xml:space="preserve">                 法定代表人签名：</w:t>
      </w:r>
      <w:r>
        <w:rPr>
          <w:rFonts w:hint="eastAsia" w:asciiTheme="minorEastAsia" w:hAnsiTheme="minorEastAsia" w:eastAsiaTheme="minorEastAsia" w:cstheme="minorEastAsia"/>
          <w:bCs/>
          <w:sz w:val="28"/>
          <w:szCs w:val="28"/>
          <w:u w:val="single"/>
        </w:rPr>
        <w:t xml:space="preserve">          </w:t>
      </w:r>
    </w:p>
    <w:p w14:paraId="552C6ED7">
      <w:pPr>
        <w:snapToGrid w:val="0"/>
        <w:spacing w:line="360" w:lineRule="auto"/>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所在部门职务：</w:t>
      </w:r>
      <w:r>
        <w:rPr>
          <w:rFonts w:hint="eastAsia" w:asciiTheme="minorEastAsia" w:hAnsiTheme="minorEastAsia" w:eastAsiaTheme="minorEastAsia" w:cstheme="minorEastAsia"/>
          <w:bCs/>
          <w:sz w:val="28"/>
          <w:szCs w:val="28"/>
          <w:u w:val="single"/>
        </w:rPr>
        <w:t xml:space="preserve">           </w:t>
      </w:r>
      <w:r>
        <w:rPr>
          <w:rFonts w:hint="eastAsia" w:asciiTheme="minorEastAsia" w:hAnsiTheme="minorEastAsia" w:eastAsiaTheme="minorEastAsia" w:cstheme="minorEastAsia"/>
          <w:bCs/>
          <w:sz w:val="28"/>
          <w:szCs w:val="28"/>
        </w:rPr>
        <w:t xml:space="preserve">                          职务：</w:t>
      </w:r>
      <w:r>
        <w:rPr>
          <w:rFonts w:hint="eastAsia" w:asciiTheme="minorEastAsia" w:hAnsiTheme="minorEastAsia" w:eastAsiaTheme="minorEastAsia" w:cstheme="minorEastAsia"/>
          <w:bCs/>
          <w:sz w:val="28"/>
          <w:szCs w:val="28"/>
          <w:u w:val="single"/>
        </w:rPr>
        <w:t xml:space="preserve">          </w:t>
      </w:r>
    </w:p>
    <w:p w14:paraId="062064A5">
      <w:pPr>
        <w:snapToGrid w:val="0"/>
        <w:spacing w:line="360" w:lineRule="auto"/>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被授权人身份证号码：</w:t>
      </w:r>
      <w:r>
        <w:rPr>
          <w:rFonts w:hint="eastAsia" w:asciiTheme="minorEastAsia" w:hAnsiTheme="minorEastAsia" w:eastAsiaTheme="minorEastAsia" w:cstheme="minorEastAsia"/>
          <w:bCs/>
          <w:sz w:val="28"/>
          <w:szCs w:val="28"/>
          <w:u w:val="single"/>
        </w:rPr>
        <w:t xml:space="preserve">                             </w:t>
      </w:r>
      <w:r>
        <w:rPr>
          <w:rFonts w:hint="eastAsia" w:asciiTheme="minorEastAsia" w:hAnsiTheme="minorEastAsia" w:eastAsiaTheme="minorEastAsia" w:cstheme="minorEastAsia"/>
          <w:bCs/>
          <w:sz w:val="28"/>
          <w:szCs w:val="28"/>
        </w:rPr>
        <w:t xml:space="preserve"> </w:t>
      </w:r>
    </w:p>
    <w:p w14:paraId="4CF2E882">
      <w:pPr>
        <w:snapToGrid w:val="0"/>
        <w:spacing w:line="360" w:lineRule="auto"/>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                                   </w:t>
      </w:r>
    </w:p>
    <w:p w14:paraId="4CC36E5B">
      <w:pPr>
        <w:snapToGrid w:val="0"/>
        <w:spacing w:line="360" w:lineRule="auto"/>
        <w:ind w:firstLine="4900" w:firstLineChars="1750"/>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投标人公章：</w:t>
      </w:r>
    </w:p>
    <w:p w14:paraId="624BBCA9">
      <w:pPr>
        <w:snapToGrid w:val="0"/>
        <w:spacing w:line="360" w:lineRule="auto"/>
        <w:jc w:val="center"/>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                                        年    月    日</w:t>
      </w:r>
    </w:p>
    <w:p w14:paraId="4C421B56">
      <w:pPr>
        <w:snapToGrid w:val="0"/>
        <w:spacing w:line="360" w:lineRule="auto"/>
        <w:rPr>
          <w:rFonts w:asciiTheme="minorEastAsia" w:hAnsiTheme="minorEastAsia" w:eastAsiaTheme="minorEastAsia" w:cstheme="minorEastAsia"/>
          <w:bCs/>
          <w:sz w:val="28"/>
          <w:szCs w:val="28"/>
        </w:rPr>
      </w:pPr>
    </w:p>
    <w:p w14:paraId="521DC995">
      <w:pPr>
        <w:snapToGrid w:val="0"/>
        <w:spacing w:line="360" w:lineRule="auto"/>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附件：法定代表人及被授权人身份证复印件</w:t>
      </w:r>
    </w:p>
    <w:p w14:paraId="5A19F948">
      <w:pPr>
        <w:snapToGrid w:val="0"/>
        <w:spacing w:beforeLines="50" w:after="50" w:line="360" w:lineRule="auto"/>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1.法定代表人身份证复印件</w:t>
      </w:r>
    </w:p>
    <w:p w14:paraId="00F4B4FA">
      <w:pPr>
        <w:snapToGrid w:val="0"/>
        <w:spacing w:beforeLines="50" w:after="50" w:line="360" w:lineRule="auto"/>
      </w:pPr>
      <w:r>
        <w:rPr>
          <w:rFonts w:hint="eastAsia" w:asciiTheme="minorEastAsia" w:hAnsiTheme="minorEastAsia" w:eastAsiaTheme="minorEastAsia" w:cstheme="minorEastAsia"/>
          <w:bCs/>
          <w:sz w:val="28"/>
          <w:szCs w:val="28"/>
        </w:rPr>
        <w:t>2.被授权人身份证复印件</w:t>
      </w:r>
    </w:p>
    <w:p w14:paraId="7F86BFCA">
      <w:pPr>
        <w:pStyle w:val="13"/>
        <w:spacing w:line="360" w:lineRule="auto"/>
        <w:rPr>
          <w:rFonts w:asciiTheme="minorEastAsia" w:hAnsiTheme="minorEastAsia" w:eastAsiaTheme="minorEastAsia" w:cstheme="minorEastAsia"/>
          <w:bCs w:val="0"/>
          <w:color w:val="auto"/>
          <w:sz w:val="28"/>
          <w:szCs w:val="28"/>
        </w:rPr>
      </w:pPr>
      <w:r>
        <w:rPr>
          <w:rFonts w:hint="eastAsia" w:asciiTheme="minorEastAsia" w:hAnsiTheme="minorEastAsia" w:eastAsiaTheme="minorEastAsia" w:cstheme="minorEastAsia"/>
          <w:bCs w:val="0"/>
          <w:color w:val="auto"/>
          <w:sz w:val="28"/>
          <w:szCs w:val="28"/>
        </w:rPr>
        <w:t>六、投标报价（包括部份与分项报价）（格式自拟）</w:t>
      </w:r>
    </w:p>
    <w:p w14:paraId="0418C323">
      <w:pPr>
        <w:snapToGrid w:val="0"/>
        <w:spacing w:before="50" w:afterLines="50" w:line="360" w:lineRule="auto"/>
        <w:jc w:val="left"/>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七、服务方案（格式自拟）</w:t>
      </w:r>
    </w:p>
    <w:p w14:paraId="4CB74266">
      <w:pPr>
        <w:snapToGrid w:val="0"/>
        <w:spacing w:before="50" w:afterLines="50" w:line="360" w:lineRule="auto"/>
        <w:jc w:val="left"/>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八、需要其他说明的内容（自行添加）</w:t>
      </w:r>
    </w:p>
    <w:p w14:paraId="2D0B5452">
      <w:pPr>
        <w:snapToGrid w:val="0"/>
        <w:spacing w:before="50" w:afterLines="50" w:line="360" w:lineRule="auto"/>
        <w:jc w:val="left"/>
        <w:rPr>
          <w:rFonts w:asciiTheme="minorEastAsia" w:hAnsiTheme="minorEastAsia" w:eastAsiaTheme="minorEastAsia" w:cstheme="minorEastAsia"/>
          <w:bCs/>
          <w:sz w:val="28"/>
          <w:szCs w:val="28"/>
        </w:rPr>
      </w:pPr>
    </w:p>
    <w:p w14:paraId="0C2AD102">
      <w:pPr>
        <w:pStyle w:val="13"/>
        <w:spacing w:line="360" w:lineRule="auto"/>
        <w:rPr>
          <w:rFonts w:asciiTheme="minorEastAsia" w:hAnsiTheme="minorEastAsia" w:eastAsiaTheme="minorEastAsia" w:cstheme="minorEastAsia"/>
          <w:b w:val="0"/>
          <w:color w:val="auto"/>
          <w:sz w:val="28"/>
          <w:szCs w:val="28"/>
        </w:rPr>
      </w:pPr>
    </w:p>
    <w:p w14:paraId="497FA3C1">
      <w:pPr>
        <w:spacing w:line="360" w:lineRule="auto"/>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方正小标宋简体">
    <w:panose1 w:val="03000509000000000000"/>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FCE4DE7"/>
    <w:multiLevelType w:val="multilevel"/>
    <w:tmpl w:val="4FCE4DE7"/>
    <w:lvl w:ilvl="0" w:tentative="0">
      <w:start w:val="3"/>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778578F6"/>
    <w:multiLevelType w:val="singleLevel"/>
    <w:tmpl w:val="778578F6"/>
    <w:lvl w:ilvl="0" w:tentative="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c4YTQ5NTYwNDk4MGUxYmFkMGY2YzMxNWUxOTMwNWYifQ=="/>
  </w:docVars>
  <w:rsids>
    <w:rsidRoot w:val="60421A07"/>
    <w:rsid w:val="000964F6"/>
    <w:rsid w:val="000C26DA"/>
    <w:rsid w:val="000E3D20"/>
    <w:rsid w:val="000F17DF"/>
    <w:rsid w:val="001824AC"/>
    <w:rsid w:val="00202D34"/>
    <w:rsid w:val="00216168"/>
    <w:rsid w:val="0025224F"/>
    <w:rsid w:val="00350417"/>
    <w:rsid w:val="0039691B"/>
    <w:rsid w:val="003A419F"/>
    <w:rsid w:val="003C2FCF"/>
    <w:rsid w:val="004472D4"/>
    <w:rsid w:val="00461B0C"/>
    <w:rsid w:val="00463ED9"/>
    <w:rsid w:val="004668BC"/>
    <w:rsid w:val="004B61E7"/>
    <w:rsid w:val="005252B7"/>
    <w:rsid w:val="00593C4E"/>
    <w:rsid w:val="005E330D"/>
    <w:rsid w:val="00623E40"/>
    <w:rsid w:val="0067046D"/>
    <w:rsid w:val="006B7695"/>
    <w:rsid w:val="00794F3A"/>
    <w:rsid w:val="007D0107"/>
    <w:rsid w:val="007E03B6"/>
    <w:rsid w:val="007E3207"/>
    <w:rsid w:val="00811FB4"/>
    <w:rsid w:val="008156A2"/>
    <w:rsid w:val="00872164"/>
    <w:rsid w:val="008E1604"/>
    <w:rsid w:val="008E4002"/>
    <w:rsid w:val="009204A7"/>
    <w:rsid w:val="009311F5"/>
    <w:rsid w:val="009C535C"/>
    <w:rsid w:val="009E1F3B"/>
    <w:rsid w:val="00A307C4"/>
    <w:rsid w:val="00A51B96"/>
    <w:rsid w:val="00A633A9"/>
    <w:rsid w:val="00A864EA"/>
    <w:rsid w:val="00AB1DD2"/>
    <w:rsid w:val="00AD786F"/>
    <w:rsid w:val="00AE3D35"/>
    <w:rsid w:val="00B32CFE"/>
    <w:rsid w:val="00B6067E"/>
    <w:rsid w:val="00B84306"/>
    <w:rsid w:val="00BC6F57"/>
    <w:rsid w:val="00BE026B"/>
    <w:rsid w:val="00BF3B2E"/>
    <w:rsid w:val="00C930E4"/>
    <w:rsid w:val="00C958CA"/>
    <w:rsid w:val="00CD6763"/>
    <w:rsid w:val="00D1437A"/>
    <w:rsid w:val="00D21552"/>
    <w:rsid w:val="00D56206"/>
    <w:rsid w:val="00E107F2"/>
    <w:rsid w:val="00E202BE"/>
    <w:rsid w:val="00E36B1A"/>
    <w:rsid w:val="00F24E9F"/>
    <w:rsid w:val="00F53D61"/>
    <w:rsid w:val="00F6248B"/>
    <w:rsid w:val="00F67DAA"/>
    <w:rsid w:val="00F722DC"/>
    <w:rsid w:val="00FA58C6"/>
    <w:rsid w:val="00FE62AA"/>
    <w:rsid w:val="00FF26B0"/>
    <w:rsid w:val="01E25FF6"/>
    <w:rsid w:val="042D5AE8"/>
    <w:rsid w:val="07D258AC"/>
    <w:rsid w:val="08856DEC"/>
    <w:rsid w:val="093E3DB1"/>
    <w:rsid w:val="09C120A6"/>
    <w:rsid w:val="0C52196B"/>
    <w:rsid w:val="0C6C62F9"/>
    <w:rsid w:val="0E764401"/>
    <w:rsid w:val="132E255A"/>
    <w:rsid w:val="1433594E"/>
    <w:rsid w:val="160B6B83"/>
    <w:rsid w:val="1A8E4CDD"/>
    <w:rsid w:val="1DAF6C44"/>
    <w:rsid w:val="1FC02105"/>
    <w:rsid w:val="2BC551FD"/>
    <w:rsid w:val="2D6055AE"/>
    <w:rsid w:val="2DE13F81"/>
    <w:rsid w:val="319227EE"/>
    <w:rsid w:val="320E229A"/>
    <w:rsid w:val="36483084"/>
    <w:rsid w:val="36B4409D"/>
    <w:rsid w:val="37282A72"/>
    <w:rsid w:val="37E8067A"/>
    <w:rsid w:val="38764AB1"/>
    <w:rsid w:val="39D46144"/>
    <w:rsid w:val="3AA36ADA"/>
    <w:rsid w:val="3CF67395"/>
    <w:rsid w:val="408D26AB"/>
    <w:rsid w:val="42C700AB"/>
    <w:rsid w:val="43657023"/>
    <w:rsid w:val="447973E9"/>
    <w:rsid w:val="450B59A8"/>
    <w:rsid w:val="45A801C9"/>
    <w:rsid w:val="47D26C51"/>
    <w:rsid w:val="4A713F14"/>
    <w:rsid w:val="4A9C317A"/>
    <w:rsid w:val="4BC84CEC"/>
    <w:rsid w:val="4C771B75"/>
    <w:rsid w:val="4DC830A3"/>
    <w:rsid w:val="538C4158"/>
    <w:rsid w:val="55F078F5"/>
    <w:rsid w:val="562931CF"/>
    <w:rsid w:val="573A6039"/>
    <w:rsid w:val="59AD0D7D"/>
    <w:rsid w:val="5A364D2C"/>
    <w:rsid w:val="5AB02E22"/>
    <w:rsid w:val="5B650367"/>
    <w:rsid w:val="5D7A7717"/>
    <w:rsid w:val="60421A07"/>
    <w:rsid w:val="63897C78"/>
    <w:rsid w:val="64502E21"/>
    <w:rsid w:val="645B68D7"/>
    <w:rsid w:val="69C02956"/>
    <w:rsid w:val="69EC374B"/>
    <w:rsid w:val="6DC02F24"/>
    <w:rsid w:val="6E190A65"/>
    <w:rsid w:val="6E5D69C5"/>
    <w:rsid w:val="6EDA0016"/>
    <w:rsid w:val="6F864B4C"/>
    <w:rsid w:val="719D0622"/>
    <w:rsid w:val="720D759D"/>
    <w:rsid w:val="727F3EC4"/>
    <w:rsid w:val="74F56855"/>
    <w:rsid w:val="77A00246"/>
    <w:rsid w:val="786D1EFA"/>
    <w:rsid w:val="79584959"/>
    <w:rsid w:val="79B7342D"/>
    <w:rsid w:val="79DF0BD6"/>
    <w:rsid w:val="79F04B91"/>
    <w:rsid w:val="7AD61FD9"/>
    <w:rsid w:val="7DD312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line="578" w:lineRule="auto"/>
      <w:outlineLvl w:val="0"/>
    </w:pPr>
    <w:rPr>
      <w:b/>
      <w:bCs/>
      <w:kern w:val="44"/>
      <w:sz w:val="44"/>
      <w:szCs w:val="44"/>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caption"/>
    <w:basedOn w:val="1"/>
    <w:next w:val="1"/>
    <w:qFormat/>
    <w:uiPriority w:val="0"/>
    <w:rPr>
      <w:rFonts w:ascii="Arial" w:hAnsi="Arial" w:eastAsia="黑体" w:cs="Arial"/>
      <w:sz w:val="20"/>
      <w:szCs w:val="20"/>
    </w:rPr>
  </w:style>
  <w:style w:type="paragraph" w:styleId="4">
    <w:name w:val="Plain Text"/>
    <w:basedOn w:val="1"/>
    <w:qFormat/>
    <w:uiPriority w:val="0"/>
    <w:rPr>
      <w:rFonts w:ascii="宋体" w:hAnsi="Courier New" w:cs="Courier New"/>
      <w:szCs w:val="21"/>
    </w:rPr>
  </w:style>
  <w:style w:type="paragraph" w:styleId="5">
    <w:name w:val="footer"/>
    <w:basedOn w:val="1"/>
    <w:link w:val="16"/>
    <w:qFormat/>
    <w:uiPriority w:val="0"/>
    <w:pPr>
      <w:tabs>
        <w:tab w:val="center" w:pos="4153"/>
        <w:tab w:val="right" w:pos="8306"/>
      </w:tabs>
      <w:snapToGrid w:val="0"/>
      <w:jc w:val="left"/>
    </w:pPr>
    <w:rPr>
      <w:sz w:val="18"/>
      <w:szCs w:val="18"/>
    </w:rPr>
  </w:style>
  <w:style w:type="paragraph" w:styleId="6">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7">
    <w:name w:val="List"/>
    <w:basedOn w:val="1"/>
    <w:qFormat/>
    <w:uiPriority w:val="0"/>
    <w:pPr>
      <w:ind w:left="200" w:hanging="200" w:hangingChars="200"/>
    </w:pPr>
    <w:rPr>
      <w:sz w:val="28"/>
    </w:rPr>
  </w:style>
  <w:style w:type="paragraph" w:styleId="8">
    <w:name w:val="Normal (Web)"/>
    <w:basedOn w:val="1"/>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2">
    <w:name w:val="TOC 3"/>
    <w:basedOn w:val="1"/>
    <w:next w:val="1"/>
    <w:qFormat/>
    <w:uiPriority w:val="39"/>
    <w:pPr>
      <w:ind w:left="840" w:leftChars="400"/>
    </w:pPr>
  </w:style>
  <w:style w:type="paragraph" w:customStyle="1" w:styleId="13">
    <w:name w:val="TOC 标题1"/>
    <w:basedOn w:val="2"/>
    <w:next w:val="1"/>
    <w:qFormat/>
    <w:uiPriority w:val="39"/>
    <w:pPr>
      <w:tabs>
        <w:tab w:val="left" w:pos="1800"/>
      </w:tabs>
      <w:spacing w:before="480" w:line="276" w:lineRule="auto"/>
      <w:outlineLvl w:val="9"/>
    </w:pPr>
    <w:rPr>
      <w:rFonts w:ascii="仿宋" w:hAnsi="仿宋" w:eastAsia="仿宋"/>
      <w:color w:val="000000"/>
      <w:kern w:val="0"/>
      <w:sz w:val="32"/>
      <w:szCs w:val="32"/>
    </w:rPr>
  </w:style>
  <w:style w:type="paragraph" w:customStyle="1" w:styleId="14">
    <w:name w:val="默认段落字体 Para Char Char Char Char Char Char Char Char Char1 Char Char Char Char"/>
    <w:basedOn w:val="1"/>
    <w:qFormat/>
    <w:uiPriority w:val="0"/>
    <w:rPr>
      <w:rFonts w:ascii="Tahoma" w:hAnsi="Tahoma"/>
      <w:sz w:val="24"/>
      <w:szCs w:val="20"/>
    </w:rPr>
  </w:style>
  <w:style w:type="character" w:customStyle="1" w:styleId="15">
    <w:name w:val="页眉 Char"/>
    <w:basedOn w:val="11"/>
    <w:link w:val="6"/>
    <w:qFormat/>
    <w:uiPriority w:val="0"/>
    <w:rPr>
      <w:rFonts w:ascii="Times New Roman" w:hAnsi="Times New Roman" w:eastAsia="宋体" w:cs="Times New Roman"/>
      <w:kern w:val="2"/>
      <w:sz w:val="18"/>
      <w:szCs w:val="18"/>
    </w:rPr>
  </w:style>
  <w:style w:type="character" w:customStyle="1" w:styleId="16">
    <w:name w:val="页脚 Char"/>
    <w:basedOn w:val="11"/>
    <w:link w:val="5"/>
    <w:qFormat/>
    <w:uiPriority w:val="0"/>
    <w:rPr>
      <w:rFonts w:ascii="Times New Roman" w:hAnsi="Times New Roman" w:eastAsia="宋体" w:cs="Times New Roman"/>
      <w:kern w:val="2"/>
      <w:sz w:val="18"/>
      <w:szCs w:val="18"/>
    </w:rPr>
  </w:style>
  <w:style w:type="paragraph" w:styleId="17">
    <w:name w:val="List Paragraph"/>
    <w:basedOn w:val="1"/>
    <w:unhideWhenUsed/>
    <w:qFormat/>
    <w:uiPriority w:val="99"/>
    <w:pPr>
      <w:ind w:firstLine="420" w:firstLineChars="200"/>
    </w:pPr>
  </w:style>
  <w:style w:type="paragraph" w:customStyle="1" w:styleId="18">
    <w:name w:val="TOC 31"/>
    <w:basedOn w:val="1"/>
    <w:next w:val="1"/>
    <w:qFormat/>
    <w:uiPriority w:val="39"/>
    <w:pPr>
      <w:ind w:left="840" w:leftChars="4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4931</Words>
  <Characters>5053</Characters>
  <Lines>44</Lines>
  <Paragraphs>12</Paragraphs>
  <TotalTime>1</TotalTime>
  <ScaleCrop>false</ScaleCrop>
  <LinksUpToDate>false</LinksUpToDate>
  <CharactersWithSpaces>5537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2020-07-30T07:56:00Z</dcterms:created>
  <dc:creator>简简单单</dc:creator>
  <cp:lastModifiedBy>于紫俏</cp:lastModifiedBy>
  <cp:lastPrinted>2021-08-07T01:28:00Z</cp:lastPrinted>
  <dcterms:modified xsi:type="dcterms:W3CDTF">2025-07-31T09:23:54Z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97630A07049D4A5991D029A57D0C50BF_13</vt:lpwstr>
  </property>
  <property fmtid="{D5CDD505-2E9C-101B-9397-08002B2CF9AE}" pid="4" name="KSOTemplateDocerSaveRecord">
    <vt:lpwstr>eyJoZGlkIjoiMjdmMzI4ZDk4MjQxZjExNjJiMTJkNWYyNjI4ZDI5NjIiLCJ1c2VySWQiOiI4OTY4MTQzOTEifQ==</vt:lpwstr>
  </property>
</Properties>
</file>