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5E95E3">
      <w:pPr>
        <w:snapToGrid w:val="0"/>
        <w:spacing w:line="360" w:lineRule="auto"/>
        <w:jc w:val="left"/>
        <w:rPr>
          <w:rFonts w:ascii="宋体" w:hAnsi="宋体" w:cs="宋体"/>
          <w:bCs/>
          <w:sz w:val="28"/>
          <w:szCs w:val="28"/>
        </w:rPr>
      </w:pPr>
      <w:bookmarkStart w:id="0" w:name="_GoBack"/>
      <w:bookmarkEnd w:id="0"/>
      <w:r>
        <w:rPr>
          <w:rFonts w:hint="eastAsia" w:ascii="宋体" w:hAnsi="宋体" w:eastAsia="宋体" w:cs="宋体"/>
          <w:b/>
          <w:sz w:val="32"/>
          <w:szCs w:val="32"/>
        </w:rPr>
        <w:t>附件：</w:t>
      </w:r>
      <w:r>
        <w:rPr>
          <w:rFonts w:hint="eastAsia" w:ascii="宋体" w:hAnsi="宋体" w:cs="宋体"/>
          <w:bCs/>
          <w:sz w:val="28"/>
          <w:szCs w:val="28"/>
        </w:rPr>
        <w:t xml:space="preserve"> </w:t>
      </w:r>
    </w:p>
    <w:p w14:paraId="2F693E2B">
      <w:pPr>
        <w:snapToGrid w:val="0"/>
        <w:spacing w:line="360" w:lineRule="auto"/>
        <w:ind w:left="238"/>
        <w:jc w:val="center"/>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sz w:val="32"/>
          <w:lang w:eastAsia="zh-CN"/>
        </w:rPr>
        <w:t>第一部分 亳州高新区姜屯</w:t>
      </w:r>
      <w:r>
        <w:rPr>
          <w:rFonts w:hint="eastAsia" w:ascii="方正小标宋简体" w:hAnsi="方正小标宋简体" w:eastAsia="方正小标宋简体" w:cs="方正小标宋简体"/>
          <w:bCs/>
          <w:sz w:val="32"/>
          <w:szCs w:val="32"/>
          <w:lang w:eastAsia="zh-CN"/>
        </w:rPr>
        <w:t>幼儿园</w:t>
      </w:r>
      <w:r>
        <w:rPr>
          <w:rFonts w:hint="eastAsia" w:ascii="方正小标宋简体" w:hAnsi="方正小标宋简体" w:eastAsia="方正小标宋简体" w:cs="方正小标宋简体"/>
          <w:bCs/>
          <w:sz w:val="32"/>
          <w:szCs w:val="32"/>
        </w:rPr>
        <w:t>物业服务项目需求和说明</w:t>
      </w:r>
    </w:p>
    <w:p w14:paraId="09E57950">
      <w:pPr>
        <w:numPr>
          <w:ilvl w:val="0"/>
          <w:numId w:val="0"/>
        </w:numPr>
        <w:snapToGrid w:val="0"/>
        <w:spacing w:line="360" w:lineRule="auto"/>
        <w:jc w:val="both"/>
        <w:rPr>
          <w:rFonts w:hint="eastAsia" w:ascii="宋体" w:hAnsi="宋体" w:cs="宋体"/>
          <w:bCs/>
          <w:sz w:val="28"/>
          <w:szCs w:val="28"/>
        </w:rPr>
      </w:pPr>
      <w:r>
        <w:rPr>
          <w:rFonts w:hint="eastAsia" w:ascii="宋体" w:hAnsi="宋体" w:cs="宋体"/>
          <w:b/>
          <w:sz w:val="28"/>
          <w:szCs w:val="28"/>
          <w:lang w:val="en-US" w:eastAsia="zh-CN"/>
        </w:rPr>
        <w:t>一、</w:t>
      </w:r>
      <w:r>
        <w:rPr>
          <w:rFonts w:hint="eastAsia" w:ascii="宋体" w:hAnsi="宋体" w:cs="宋体"/>
          <w:b/>
          <w:sz w:val="28"/>
          <w:szCs w:val="28"/>
        </w:rPr>
        <w:t>服务范围</w:t>
      </w:r>
    </w:p>
    <w:p w14:paraId="13F82FD5">
      <w:pPr>
        <w:keepNext w:val="0"/>
        <w:keepLines w:val="0"/>
        <w:pageBreakBefore w:val="0"/>
        <w:widowControl w:val="0"/>
        <w:kinsoku/>
        <w:wordWrap/>
        <w:overflowPunct/>
        <w:topLinePunct w:val="0"/>
        <w:autoSpaceDE/>
        <w:autoSpaceDN/>
        <w:bidi w:val="0"/>
        <w:adjustRightInd/>
        <w:snapToGrid/>
        <w:spacing w:line="600" w:lineRule="exact"/>
        <w:ind w:firstLine="640" w:firstLineChars="200"/>
        <w:outlineLvl w:val="9"/>
        <w:rPr>
          <w:rFonts w:hint="default" w:ascii="仿宋_GB2312" w:hAnsi="仿宋_GB2312" w:eastAsia="仿宋_GB2312" w:cs="仿宋_GB2312"/>
          <w:sz w:val="32"/>
          <w:szCs w:val="32"/>
          <w:lang w:val="en-US"/>
        </w:rPr>
      </w:pPr>
      <w:r>
        <w:rPr>
          <w:rFonts w:hint="eastAsia" w:ascii="仿宋_GB2312" w:hAnsi="仿宋_GB2312" w:eastAsia="仿宋_GB2312" w:cs="仿宋_GB2312"/>
          <w:sz w:val="32"/>
          <w:szCs w:val="32"/>
        </w:rPr>
        <w:t>（1）</w:t>
      </w:r>
      <w:r>
        <w:rPr>
          <w:rFonts w:hint="eastAsia" w:ascii="Times New Roman" w:hAnsi="Times New Roman" w:eastAsia="仿宋_GB2312" w:cs="Times New Roman"/>
          <w:sz w:val="32"/>
          <w:szCs w:val="32"/>
          <w:lang w:val="en-US" w:eastAsia="zh-CN"/>
        </w:rPr>
        <w:t>走廊、会议室、卫生间、墙壁、门窗、消防设施等卫生保洁、垃圾清理外运、消毒等。</w:t>
      </w:r>
      <w:r>
        <w:rPr>
          <w:rFonts w:hint="eastAsia" w:ascii="仿宋_GB2312" w:hAnsi="仿宋_GB2312" w:eastAsia="仿宋_GB2312" w:cs="仿宋_GB2312"/>
          <w:sz w:val="32"/>
          <w:szCs w:val="32"/>
          <w:lang w:val="en-US" w:eastAsia="zh-CN"/>
        </w:rPr>
        <w:t>（自备车辆、自行联系垃圾处理站）。</w:t>
      </w:r>
    </w:p>
    <w:p w14:paraId="54A6122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本园</w:t>
      </w:r>
      <w:r>
        <w:rPr>
          <w:rFonts w:hint="eastAsia" w:ascii="仿宋_GB2312" w:hAnsi="仿宋_GB2312" w:eastAsia="仿宋_GB2312" w:cs="仿宋_GB2312"/>
          <w:sz w:val="32"/>
          <w:szCs w:val="32"/>
        </w:rPr>
        <w:t>大环境（含所有室外设施）与操场、</w:t>
      </w:r>
      <w:r>
        <w:rPr>
          <w:rFonts w:hint="eastAsia" w:ascii="仿宋_GB2312" w:hAnsi="仿宋_GB2312" w:eastAsia="仿宋_GB2312" w:cs="仿宋_GB2312"/>
          <w:sz w:val="32"/>
          <w:szCs w:val="32"/>
          <w:lang w:val="en-US" w:eastAsia="zh-CN"/>
        </w:rPr>
        <w:t>本园</w:t>
      </w:r>
      <w:r>
        <w:rPr>
          <w:rFonts w:hint="eastAsia" w:ascii="仿宋_GB2312" w:hAnsi="仿宋_GB2312" w:eastAsia="仿宋_GB2312" w:cs="仿宋_GB2312"/>
          <w:sz w:val="32"/>
          <w:szCs w:val="32"/>
        </w:rPr>
        <w:t>大门口与室外活动场地的卫生保洁与垃圾外运；</w:t>
      </w:r>
      <w:r>
        <w:rPr>
          <w:rFonts w:hint="eastAsia" w:ascii="仿宋_GB2312" w:hAnsi="仿宋_GB2312" w:eastAsia="仿宋_GB2312" w:cs="仿宋_GB2312"/>
          <w:sz w:val="32"/>
          <w:szCs w:val="32"/>
          <w:lang w:val="en-US" w:eastAsia="zh-CN"/>
        </w:rPr>
        <w:t>种植区菜苗的播种、浇水、除草、病虫害防治、帮助园内做好对种植区的管理及维护。本园绿化的维护：浇水、修剪、除草、施肥、病虫害防治。</w:t>
      </w:r>
    </w:p>
    <w:p w14:paraId="4499EACE">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（3）垃圾收集与外运（自备车辆、自行联系垃圾处理站）</w:t>
      </w:r>
    </w:p>
    <w:p w14:paraId="5B11D882">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）校园玻璃、纱窗每学期一次的专业保洁。</w:t>
      </w:r>
    </w:p>
    <w:p w14:paraId="4176A9B3">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节假日期间服从园内工作安排及其他需要物业服务的项目；</w:t>
      </w:r>
    </w:p>
    <w:p w14:paraId="7F36B0DF">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）其它未尽事宜，现场考察之后现场解决。</w:t>
      </w:r>
    </w:p>
    <w:p w14:paraId="26D31CDF">
      <w:pPr>
        <w:pageBreakBefore w:val="0"/>
        <w:kinsoku/>
        <w:wordWrap/>
        <w:overflowPunct/>
        <w:topLinePunct w:val="0"/>
        <w:autoSpaceDE/>
        <w:autoSpaceDN/>
        <w:bidi w:val="0"/>
        <w:adjustRightInd/>
        <w:spacing w:line="560" w:lineRule="exact"/>
        <w:rPr>
          <w:rFonts w:ascii="宋体" w:hAnsi="宋体" w:cs="宋体"/>
          <w:bCs/>
          <w:sz w:val="32"/>
          <w:szCs w:val="32"/>
        </w:rPr>
      </w:pPr>
      <w:r>
        <w:rPr>
          <w:rFonts w:hint="eastAsia" w:ascii="仿宋_GB2312" w:hAnsi="仿宋_GB2312" w:eastAsia="仿宋_GB2312" w:cs="仿宋_GB2312"/>
          <w:b/>
          <w:bCs/>
          <w:sz w:val="32"/>
          <w:szCs w:val="32"/>
          <w:lang w:val="en-US" w:eastAsia="zh-CN"/>
        </w:rPr>
        <w:t>二、</w:t>
      </w:r>
      <w:r>
        <w:rPr>
          <w:rFonts w:hint="eastAsia" w:ascii="宋体" w:hAnsi="宋体" w:cs="宋体"/>
          <w:b/>
          <w:sz w:val="32"/>
          <w:szCs w:val="32"/>
        </w:rPr>
        <w:t>各项工作要求</w:t>
      </w:r>
    </w:p>
    <w:p w14:paraId="00AFD55C">
      <w:pPr>
        <w:rPr>
          <w:rFonts w:hint="eastAsia" w:ascii="仿宋_GB2312" w:hAnsi="仿宋_GB2312" w:eastAsia="仿宋_GB2312" w:cs="仿宋_GB2312"/>
          <w:sz w:val="32"/>
          <w:szCs w:val="32"/>
          <w:lang w:val="en-US" w:eastAsia="zh-CN"/>
        </w:rPr>
      </w:pPr>
      <w:r>
        <w:rPr>
          <w:rFonts w:hint="eastAsia" w:ascii="宋体" w:hAnsi="宋体" w:cs="宋体"/>
          <w:bCs/>
          <w:sz w:val="28"/>
          <w:szCs w:val="28"/>
        </w:rPr>
        <w:t>（</w:t>
      </w:r>
      <w:r>
        <w:rPr>
          <w:rFonts w:hint="eastAsia" w:ascii="仿宋_GB2312" w:hAnsi="仿宋_GB2312" w:eastAsia="仿宋_GB2312" w:cs="仿宋_GB2312"/>
          <w:sz w:val="32"/>
          <w:szCs w:val="32"/>
          <w:lang w:val="en-US" w:eastAsia="zh-CN"/>
        </w:rPr>
        <w:t>一）环境卫生标准</w:t>
      </w:r>
    </w:p>
    <w:p w14:paraId="1049359A">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1.地面：硬质地面台阶及其接缝洁净，地板清洁、无污点和霉坏，踢脚线等地方无积尘、杂物、污渍，地面干净，前后绿化内无杂草、杂物，宣传栏光亮。</w:t>
      </w:r>
    </w:p>
    <w:p w14:paraId="177D3753">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2.墙面：无尘、干净、无污迹、无乱画、无乱刻现象。</w:t>
      </w:r>
    </w:p>
    <w:p w14:paraId="19C77876">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3.门窗玻璃：玻璃门、窗、镜面、消防栓等洁净透亮。</w:t>
      </w:r>
    </w:p>
    <w:p w14:paraId="5BA6FDE7">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4.金属制品：如扶手、消防门、水龙头、不锈钢栏杆等光亮无锈迹和污迹。</w:t>
      </w:r>
    </w:p>
    <w:p w14:paraId="3482B2B4">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5.天花板：无蜘蛛网。</w:t>
      </w:r>
    </w:p>
    <w:p w14:paraId="16008B22">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6.多媒体室、会议桌、会议椅，音响设备，门窗玻璃，地面、墙面、地板，卫生间、门前台阶等洁净无灰尘、杂物。</w:t>
      </w:r>
    </w:p>
    <w:p w14:paraId="221BFF87">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7.洗手间：皂盒、洗手池、拖把池、玻璃等设施干净、无损坏，洗手间内无异味，便器、洗手盆、台面干净无水迹，纸篓垃圾及时清理，不得超过三分之二。洗手间天花板、排污管的清洁。</w:t>
      </w:r>
    </w:p>
    <w:p w14:paraId="7A1A543B">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8.本园绿化，要求及时、彻底，不留杂草、不能出现枯树、枯枝败叶，定期进行除草、打药、修剪，浇灌；保证校园内一年四季常青。</w:t>
      </w:r>
    </w:p>
    <w:p w14:paraId="10E10C79">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9.各功能室、会议室卫生整理到位，垃圾及时清理。</w:t>
      </w:r>
    </w:p>
    <w:p w14:paraId="02A02FF1">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清扫保洁要求：每天早上到园后，立即清理、打扫本人所负责区域，确保师幼到园后，有一个洁净、温馨、舒适的办公和游戏环境。工作时间内，要反复多次清洁本人所负责区域卫生；每天幼儿离园后，对本人所负责区域，保洁完成后，全面排查1--2遍，确保无任何卫生死角和垃圾遗漏后，方可离园。</w:t>
      </w:r>
    </w:p>
    <w:p w14:paraId="524FC8EE">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（三）绿化维护：要求绿地内不能有杂草，树木不能有枯枝，按照园内要求及时浇水、及时修剪，确保整齐、美观。</w:t>
      </w:r>
    </w:p>
    <w:p w14:paraId="624ADD88">
      <w:pPr>
        <w:rPr>
          <w:rFonts w:hint="eastAsia"/>
        </w:rPr>
      </w:pPr>
      <w:r>
        <w:rPr>
          <w:rFonts w:hint="eastAsia" w:ascii="仿宋_GB2312" w:hAnsi="仿宋_GB2312" w:eastAsia="仿宋_GB2312" w:cs="仿宋_GB2312"/>
          <w:sz w:val="32"/>
          <w:szCs w:val="32"/>
          <w:lang w:val="en-US" w:eastAsia="zh-CN"/>
        </w:rPr>
        <w:t>（四）管理要求：保洁人员夏令时早上7点半之前到园，晚上6点半之后方能离园；冬令时早上8点之前到园，晚上6点之后方能离园；中午吃饭、休息时间不超过1小时；工作时间内，可以短暂休息。</w:t>
      </w:r>
    </w:p>
    <w:p w14:paraId="6CA05251">
      <w:pPr>
        <w:pStyle w:val="8"/>
        <w:numPr>
          <w:ilvl w:val="0"/>
          <w:numId w:val="0"/>
        </w:numPr>
      </w:pPr>
    </w:p>
    <w:tbl>
      <w:tblPr>
        <w:tblStyle w:val="5"/>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2708"/>
        <w:gridCol w:w="3303"/>
        <w:gridCol w:w="2412"/>
      </w:tblGrid>
      <w:tr w14:paraId="4DF56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3932" w:type="dxa"/>
            <w:gridSpan w:val="2"/>
            <w:tcBorders>
              <w:top w:val="single" w:color="auto" w:sz="4" w:space="0"/>
              <w:left w:val="single" w:color="auto" w:sz="4" w:space="0"/>
              <w:bottom w:val="single" w:color="auto" w:sz="4" w:space="0"/>
              <w:right w:val="single" w:color="auto" w:sz="4" w:space="0"/>
            </w:tcBorders>
            <w:vAlign w:val="center"/>
          </w:tcPr>
          <w:p w14:paraId="161D8EDE">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清洁范围</w:t>
            </w:r>
          </w:p>
        </w:tc>
        <w:tc>
          <w:tcPr>
            <w:tcW w:w="3303" w:type="dxa"/>
            <w:tcBorders>
              <w:top w:val="single" w:color="auto" w:sz="4" w:space="0"/>
              <w:left w:val="single" w:color="auto" w:sz="4" w:space="0"/>
              <w:bottom w:val="single" w:color="auto" w:sz="4" w:space="0"/>
              <w:right w:val="single" w:color="auto" w:sz="4" w:space="0"/>
            </w:tcBorders>
            <w:vAlign w:val="center"/>
          </w:tcPr>
          <w:p w14:paraId="6A3C15C4">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清洁内容</w:t>
            </w:r>
          </w:p>
        </w:tc>
        <w:tc>
          <w:tcPr>
            <w:tcW w:w="2412" w:type="dxa"/>
            <w:tcBorders>
              <w:top w:val="single" w:color="auto" w:sz="4" w:space="0"/>
              <w:left w:val="single" w:color="auto" w:sz="4" w:space="0"/>
              <w:bottom w:val="single" w:color="auto" w:sz="4" w:space="0"/>
              <w:right w:val="single" w:color="auto" w:sz="4" w:space="0"/>
            </w:tcBorders>
            <w:vAlign w:val="center"/>
          </w:tcPr>
          <w:p w14:paraId="0BB0C4A3">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清洁要求</w:t>
            </w:r>
          </w:p>
        </w:tc>
      </w:tr>
      <w:tr w14:paraId="77632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restart"/>
            <w:tcBorders>
              <w:top w:val="single" w:color="auto" w:sz="4" w:space="0"/>
              <w:left w:val="single" w:color="auto" w:sz="4" w:space="0"/>
              <w:right w:val="single" w:color="auto" w:sz="4" w:space="0"/>
            </w:tcBorders>
            <w:vAlign w:val="center"/>
          </w:tcPr>
          <w:p w14:paraId="741CD5C6">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教学区</w:t>
            </w:r>
          </w:p>
        </w:tc>
        <w:tc>
          <w:tcPr>
            <w:tcW w:w="2708" w:type="dxa"/>
            <w:tcBorders>
              <w:top w:val="single" w:color="auto" w:sz="4" w:space="0"/>
              <w:left w:val="single" w:color="auto" w:sz="4" w:space="0"/>
              <w:bottom w:val="single" w:color="auto" w:sz="4" w:space="0"/>
              <w:right w:val="single" w:color="auto" w:sz="4" w:space="0"/>
            </w:tcBorders>
            <w:vAlign w:val="center"/>
          </w:tcPr>
          <w:p w14:paraId="28A05DA4">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公</w:t>
            </w:r>
          </w:p>
          <w:p w14:paraId="435275CA">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共</w:t>
            </w:r>
          </w:p>
          <w:p w14:paraId="3B1C04C2">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区</w:t>
            </w:r>
          </w:p>
          <w:p w14:paraId="0EFA0A63">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域</w:t>
            </w:r>
          </w:p>
        </w:tc>
        <w:tc>
          <w:tcPr>
            <w:tcW w:w="3303" w:type="dxa"/>
            <w:tcBorders>
              <w:top w:val="single" w:color="auto" w:sz="4" w:space="0"/>
              <w:left w:val="single" w:color="auto" w:sz="4" w:space="0"/>
              <w:bottom w:val="single" w:color="auto" w:sz="4" w:space="0"/>
              <w:right w:val="single" w:color="auto" w:sz="4" w:space="0"/>
            </w:tcBorders>
            <w:vAlign w:val="center"/>
          </w:tcPr>
          <w:p w14:paraId="0EE17708">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（1）走廊、过道</w:t>
            </w:r>
          </w:p>
          <w:p w14:paraId="60E1877F">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（2）清洁门、窗、框、栏杆、扶手</w:t>
            </w:r>
          </w:p>
          <w:p w14:paraId="6DC457B0">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（3）清洁垃圾桶、墙壁</w:t>
            </w:r>
          </w:p>
          <w:p w14:paraId="5EC42CCF">
            <w:pPr>
              <w:keepNext w:val="0"/>
              <w:keepLines w:val="0"/>
              <w:pageBreakBefore w:val="0"/>
              <w:widowControl w:val="0"/>
              <w:kinsoku/>
              <w:wordWrap/>
              <w:overflowPunct/>
              <w:topLinePunct w:val="0"/>
              <w:autoSpaceDE/>
              <w:autoSpaceDN/>
              <w:bidi w:val="0"/>
              <w:adjustRightInd/>
              <w:snapToGrid/>
              <w:spacing w:line="600" w:lineRule="exact"/>
              <w:outlineLvl w:val="9"/>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（4）收集、清理所有垃圾桶</w:t>
            </w:r>
          </w:p>
          <w:p w14:paraId="5F6648CD">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（5）消毒</w:t>
            </w:r>
          </w:p>
        </w:tc>
        <w:tc>
          <w:tcPr>
            <w:tcW w:w="2412" w:type="dxa"/>
            <w:tcBorders>
              <w:top w:val="single" w:color="auto" w:sz="4" w:space="0"/>
              <w:left w:val="single" w:color="auto" w:sz="4" w:space="0"/>
              <w:bottom w:val="single" w:color="auto" w:sz="4" w:space="0"/>
              <w:right w:val="single" w:color="auto" w:sz="4" w:space="0"/>
            </w:tcBorders>
            <w:vAlign w:val="center"/>
          </w:tcPr>
          <w:p w14:paraId="3E6687A7">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每天4次</w:t>
            </w:r>
          </w:p>
          <w:p w14:paraId="6770A74C">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064E0696">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每月1次</w:t>
            </w:r>
          </w:p>
          <w:p w14:paraId="20534A9C">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每天1-2次</w:t>
            </w:r>
          </w:p>
          <w:p w14:paraId="1DCD8692">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每天2次</w:t>
            </w:r>
          </w:p>
          <w:p w14:paraId="53A12802">
            <w:pPr>
              <w:keepNext w:val="0"/>
              <w:keepLines w:val="0"/>
              <w:pageBreakBefore w:val="0"/>
              <w:widowControl w:val="0"/>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lang w:val="en-US" w:eastAsia="zh-CN"/>
              </w:rPr>
            </w:pPr>
          </w:p>
          <w:p w14:paraId="16D185C5">
            <w:pPr>
              <w:keepNext w:val="0"/>
              <w:keepLines w:val="0"/>
              <w:pageBreakBefore w:val="0"/>
              <w:widowControl w:val="0"/>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lang w:val="en-US" w:eastAsia="zh-CN"/>
              </w:rPr>
            </w:pPr>
          </w:p>
        </w:tc>
      </w:tr>
      <w:tr w14:paraId="5970A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6875BB7E">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p>
        </w:tc>
        <w:tc>
          <w:tcPr>
            <w:tcW w:w="2708" w:type="dxa"/>
            <w:tcBorders>
              <w:top w:val="single" w:color="auto" w:sz="4" w:space="0"/>
              <w:left w:val="single" w:color="auto" w:sz="4" w:space="0"/>
              <w:bottom w:val="single" w:color="auto" w:sz="4" w:space="0"/>
              <w:right w:val="single" w:color="auto" w:sz="4" w:space="0"/>
            </w:tcBorders>
            <w:vAlign w:val="center"/>
          </w:tcPr>
          <w:p w14:paraId="71A27CB4">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卫</w:t>
            </w:r>
          </w:p>
          <w:p w14:paraId="304949E1">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生</w:t>
            </w:r>
          </w:p>
          <w:p w14:paraId="46B82187">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间</w:t>
            </w:r>
          </w:p>
        </w:tc>
        <w:tc>
          <w:tcPr>
            <w:tcW w:w="3303" w:type="dxa"/>
            <w:tcBorders>
              <w:top w:val="single" w:color="auto" w:sz="4" w:space="0"/>
              <w:left w:val="single" w:color="auto" w:sz="4" w:space="0"/>
              <w:bottom w:val="single" w:color="auto" w:sz="4" w:space="0"/>
              <w:right w:val="single" w:color="auto" w:sz="4" w:space="0"/>
            </w:tcBorders>
            <w:vAlign w:val="center"/>
          </w:tcPr>
          <w:p w14:paraId="168FCAD1">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（1）用清洁剂清洗（便池）</w:t>
            </w:r>
          </w:p>
          <w:p w14:paraId="1C836AD6">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（2）清洁门、窗、框</w:t>
            </w:r>
          </w:p>
          <w:p w14:paraId="616866D4">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（3）冲洗及擦净（便池）</w:t>
            </w:r>
          </w:p>
          <w:p w14:paraId="31EE3095">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（4）擦净镜面、面池及地面拖干</w:t>
            </w:r>
          </w:p>
          <w:p w14:paraId="67348DB9">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（5）天花板表面除尘，管道清洁</w:t>
            </w:r>
          </w:p>
          <w:p w14:paraId="507EED0A">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（6）检查和添加（更换）卫垃圾袋及洗手液等</w:t>
            </w:r>
          </w:p>
          <w:p w14:paraId="5546448E">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（7）清理垃圾篓</w:t>
            </w:r>
          </w:p>
          <w:p w14:paraId="216DC636">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（8）每天点燃檀香除臭，定期消毒</w:t>
            </w:r>
          </w:p>
        </w:tc>
        <w:tc>
          <w:tcPr>
            <w:tcW w:w="2412" w:type="dxa"/>
            <w:tcBorders>
              <w:top w:val="single" w:color="auto" w:sz="4" w:space="0"/>
              <w:left w:val="single" w:color="auto" w:sz="4" w:space="0"/>
              <w:bottom w:val="single" w:color="auto" w:sz="4" w:space="0"/>
              <w:right w:val="single" w:color="auto" w:sz="4" w:space="0"/>
            </w:tcBorders>
            <w:vAlign w:val="center"/>
          </w:tcPr>
          <w:p w14:paraId="486744C4">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2F65F8C0">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4BFD2E2A">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每天2次</w:t>
            </w:r>
          </w:p>
          <w:p w14:paraId="1758013B">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随时</w:t>
            </w:r>
          </w:p>
          <w:p w14:paraId="63A34D2C">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每周1次</w:t>
            </w:r>
          </w:p>
          <w:p w14:paraId="354FAA86">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13797988">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p>
          <w:p w14:paraId="2498E104">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每天1-2次</w:t>
            </w:r>
          </w:p>
          <w:p w14:paraId="1197F5C2">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每天2次</w:t>
            </w:r>
          </w:p>
        </w:tc>
      </w:tr>
      <w:tr w14:paraId="0FBD7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1C9D72F9">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p>
        </w:tc>
        <w:tc>
          <w:tcPr>
            <w:tcW w:w="2708" w:type="dxa"/>
            <w:tcBorders>
              <w:top w:val="single" w:color="auto" w:sz="4" w:space="0"/>
              <w:left w:val="single" w:color="auto" w:sz="4" w:space="0"/>
              <w:bottom w:val="single" w:color="auto" w:sz="4" w:space="0"/>
              <w:right w:val="single" w:color="auto" w:sz="4" w:space="0"/>
            </w:tcBorders>
            <w:vAlign w:val="center"/>
          </w:tcPr>
          <w:p w14:paraId="24E5608F">
            <w:pPr>
              <w:keepNext w:val="0"/>
              <w:keepLines w:val="0"/>
              <w:pageBreakBefore w:val="0"/>
              <w:widowControl w:val="0"/>
              <w:kinsoku/>
              <w:wordWrap/>
              <w:overflowPunct/>
              <w:topLinePunct w:val="0"/>
              <w:autoSpaceDE/>
              <w:autoSpaceDN/>
              <w:bidi w:val="0"/>
              <w:adjustRightInd/>
              <w:snapToGrid/>
              <w:spacing w:line="600" w:lineRule="exact"/>
              <w:jc w:val="left"/>
              <w:outlineLvl w:val="9"/>
              <w:rPr>
                <w:rFonts w:hint="eastAsia" w:ascii="Times New Roman" w:hAnsi="Times New Roman" w:eastAsia="仿宋_GB2312" w:cs="Times New Roman"/>
                <w:b w:val="0"/>
                <w:i w:val="0"/>
                <w:color w:val="000000"/>
                <w:sz w:val="21"/>
                <w:szCs w:val="32"/>
                <w:u w:val="none"/>
                <w:lang w:val="en-US" w:eastAsia="zh-CN"/>
              </w:rPr>
            </w:pPr>
          </w:p>
        </w:tc>
        <w:tc>
          <w:tcPr>
            <w:tcW w:w="3303" w:type="dxa"/>
            <w:tcBorders>
              <w:top w:val="single" w:color="auto" w:sz="4" w:space="0"/>
              <w:left w:val="single" w:color="auto" w:sz="4" w:space="0"/>
              <w:bottom w:val="single" w:color="auto" w:sz="4" w:space="0"/>
              <w:right w:val="single" w:color="auto" w:sz="4" w:space="0"/>
            </w:tcBorders>
            <w:vAlign w:val="center"/>
          </w:tcPr>
          <w:p w14:paraId="0FA76464">
            <w:pPr>
              <w:keepNext w:val="0"/>
              <w:keepLines w:val="0"/>
              <w:pageBreakBefore w:val="0"/>
              <w:widowControl w:val="0"/>
              <w:kinsoku/>
              <w:wordWrap/>
              <w:overflowPunct/>
              <w:topLinePunct w:val="0"/>
              <w:autoSpaceDE/>
              <w:autoSpaceDN/>
              <w:bidi w:val="0"/>
              <w:adjustRightInd/>
              <w:snapToGrid/>
              <w:spacing w:line="600" w:lineRule="exact"/>
              <w:jc w:val="left"/>
              <w:outlineLvl w:val="9"/>
              <w:rPr>
                <w:rFonts w:hint="eastAsia" w:ascii="Times New Roman" w:hAnsi="Times New Roman" w:eastAsia="仿宋_GB2312" w:cs="Times New Roman"/>
                <w:b w:val="0"/>
                <w:i w:val="0"/>
                <w:color w:val="000000"/>
                <w:sz w:val="21"/>
                <w:szCs w:val="32"/>
                <w:u w:val="none"/>
                <w:lang w:val="en-US" w:eastAsia="zh-CN"/>
              </w:rPr>
            </w:pPr>
          </w:p>
        </w:tc>
        <w:tc>
          <w:tcPr>
            <w:tcW w:w="2412" w:type="dxa"/>
            <w:tcBorders>
              <w:top w:val="single" w:color="auto" w:sz="4" w:space="0"/>
              <w:left w:val="single" w:color="auto" w:sz="4" w:space="0"/>
              <w:bottom w:val="single" w:color="auto" w:sz="4" w:space="0"/>
              <w:right w:val="single" w:color="auto" w:sz="4" w:space="0"/>
            </w:tcBorders>
            <w:vAlign w:val="center"/>
          </w:tcPr>
          <w:p w14:paraId="0074671A">
            <w:pPr>
              <w:keepNext w:val="0"/>
              <w:keepLines w:val="0"/>
              <w:pageBreakBefore w:val="0"/>
              <w:widowControl w:val="0"/>
              <w:kinsoku/>
              <w:wordWrap/>
              <w:overflowPunct/>
              <w:topLinePunct w:val="0"/>
              <w:autoSpaceDE/>
              <w:autoSpaceDN/>
              <w:bidi w:val="0"/>
              <w:adjustRightInd/>
              <w:snapToGrid/>
              <w:spacing w:line="600" w:lineRule="exact"/>
              <w:jc w:val="left"/>
              <w:outlineLvl w:val="9"/>
              <w:rPr>
                <w:rFonts w:hint="eastAsia" w:ascii="Times New Roman" w:hAnsi="Times New Roman" w:eastAsia="仿宋_GB2312" w:cs="Times New Roman"/>
                <w:b w:val="0"/>
                <w:i w:val="0"/>
                <w:color w:val="000000"/>
                <w:sz w:val="21"/>
                <w:szCs w:val="32"/>
                <w:u w:val="none"/>
                <w:lang w:val="en-US" w:eastAsia="zh-CN"/>
              </w:rPr>
            </w:pPr>
          </w:p>
        </w:tc>
      </w:tr>
      <w:tr w14:paraId="024B4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0B009211">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p>
        </w:tc>
        <w:tc>
          <w:tcPr>
            <w:tcW w:w="2708" w:type="dxa"/>
            <w:tcBorders>
              <w:top w:val="single" w:color="auto" w:sz="4" w:space="0"/>
              <w:left w:val="single" w:color="auto" w:sz="4" w:space="0"/>
              <w:bottom w:val="single" w:color="auto" w:sz="4" w:space="0"/>
              <w:right w:val="single" w:color="auto" w:sz="4" w:space="0"/>
            </w:tcBorders>
            <w:vAlign w:val="center"/>
          </w:tcPr>
          <w:p w14:paraId="4C000FA2">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会</w:t>
            </w:r>
          </w:p>
          <w:p w14:paraId="7CD54D09">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议</w:t>
            </w:r>
          </w:p>
          <w:p w14:paraId="2F773E33">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室</w:t>
            </w:r>
          </w:p>
        </w:tc>
        <w:tc>
          <w:tcPr>
            <w:tcW w:w="3303" w:type="dxa"/>
            <w:tcBorders>
              <w:top w:val="single" w:color="auto" w:sz="4" w:space="0"/>
              <w:left w:val="single" w:color="auto" w:sz="4" w:space="0"/>
              <w:bottom w:val="single" w:color="auto" w:sz="4" w:space="0"/>
              <w:right w:val="single" w:color="auto" w:sz="4" w:space="0"/>
            </w:tcBorders>
            <w:vAlign w:val="center"/>
          </w:tcPr>
          <w:p w14:paraId="4613D36F">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（1）门、窗台、地面清洁</w:t>
            </w:r>
          </w:p>
          <w:p w14:paraId="07910843">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（2）墙面、踢脚线等</w:t>
            </w:r>
          </w:p>
          <w:p w14:paraId="33654504">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（3）其它设备表面</w:t>
            </w:r>
          </w:p>
          <w:p w14:paraId="12A52695">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（4）消毒</w:t>
            </w:r>
          </w:p>
        </w:tc>
        <w:tc>
          <w:tcPr>
            <w:tcW w:w="2412" w:type="dxa"/>
            <w:tcBorders>
              <w:top w:val="single" w:color="auto" w:sz="4" w:space="0"/>
              <w:left w:val="single" w:color="auto" w:sz="4" w:space="0"/>
              <w:bottom w:val="single" w:color="auto" w:sz="4" w:space="0"/>
              <w:right w:val="single" w:color="auto" w:sz="4" w:space="0"/>
            </w:tcBorders>
            <w:vAlign w:val="center"/>
          </w:tcPr>
          <w:p w14:paraId="7D870658">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423FF3A8">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71675C0D">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每周1次</w:t>
            </w:r>
          </w:p>
          <w:p w14:paraId="3791F784">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每天2次</w:t>
            </w:r>
          </w:p>
        </w:tc>
      </w:tr>
      <w:tr w14:paraId="3640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081454E7">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p>
        </w:tc>
        <w:tc>
          <w:tcPr>
            <w:tcW w:w="2708" w:type="dxa"/>
            <w:tcBorders>
              <w:top w:val="single" w:color="auto" w:sz="4" w:space="0"/>
              <w:left w:val="single" w:color="auto" w:sz="4" w:space="0"/>
              <w:bottom w:val="single" w:color="auto" w:sz="4" w:space="0"/>
              <w:right w:val="single" w:color="auto" w:sz="4" w:space="0"/>
            </w:tcBorders>
            <w:vAlign w:val="center"/>
          </w:tcPr>
          <w:p w14:paraId="6ACF7FA6">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户外场地及其它公共场地地面清扫</w:t>
            </w:r>
          </w:p>
          <w:p w14:paraId="7E3E35F1">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p>
        </w:tc>
        <w:tc>
          <w:tcPr>
            <w:tcW w:w="3303" w:type="dxa"/>
            <w:tcBorders>
              <w:top w:val="single" w:color="auto" w:sz="4" w:space="0"/>
              <w:left w:val="single" w:color="auto" w:sz="4" w:space="0"/>
              <w:bottom w:val="single" w:color="auto" w:sz="4" w:space="0"/>
              <w:right w:val="single" w:color="auto" w:sz="4" w:space="0"/>
            </w:tcBorders>
            <w:vAlign w:val="center"/>
          </w:tcPr>
          <w:p w14:paraId="185F1217">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（1）其它公共设施：垃圾桶、标牌等</w:t>
            </w:r>
          </w:p>
          <w:p w14:paraId="7A77E88E">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（2）宣传栏窗，路灯等清洁</w:t>
            </w:r>
          </w:p>
          <w:p w14:paraId="0CE2B82A">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（3）草地绿化、室外公共活动场所的清洁</w:t>
            </w:r>
          </w:p>
          <w:p w14:paraId="3BE3132F">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（4）消毒</w:t>
            </w:r>
          </w:p>
        </w:tc>
        <w:tc>
          <w:tcPr>
            <w:tcW w:w="2412" w:type="dxa"/>
          </w:tcPr>
          <w:p w14:paraId="66E73457">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p>
          <w:p w14:paraId="5AD59B0E">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0B12D8F6">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4548749E">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每天1次</w:t>
            </w:r>
          </w:p>
          <w:p w14:paraId="0C10AD3A">
            <w:pPr>
              <w:keepNext w:val="0"/>
              <w:keepLines w:val="0"/>
              <w:pageBreakBefore w:val="0"/>
              <w:widowControl w:val="0"/>
              <w:kinsoku/>
              <w:wordWrap/>
              <w:overflowPunct/>
              <w:topLinePunct w:val="0"/>
              <w:autoSpaceDE/>
              <w:autoSpaceDN/>
              <w:bidi w:val="0"/>
              <w:adjustRightInd/>
              <w:snapToGrid/>
              <w:spacing w:line="600" w:lineRule="exact"/>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每天2次</w:t>
            </w:r>
          </w:p>
        </w:tc>
      </w:tr>
    </w:tbl>
    <w:p w14:paraId="0232B677">
      <w:pPr>
        <w:pStyle w:val="10"/>
        <w:numPr>
          <w:ilvl w:val="0"/>
          <w:numId w:val="1"/>
        </w:numPr>
        <w:spacing w:line="360" w:lineRule="auto"/>
        <w:ind w:firstLineChars="0"/>
        <w:rPr>
          <w:rFonts w:ascii="宋体" w:hAnsi="宋体" w:cs="宋体"/>
          <w:bCs/>
          <w:sz w:val="28"/>
          <w:szCs w:val="28"/>
        </w:rPr>
      </w:pPr>
      <w:r>
        <w:rPr>
          <w:rFonts w:hint="eastAsia" w:ascii="宋体" w:hAnsi="宋体" w:cs="宋体"/>
          <w:b/>
          <w:sz w:val="28"/>
          <w:szCs w:val="28"/>
        </w:rPr>
        <w:t>岗位设置及人员配备</w:t>
      </w:r>
    </w:p>
    <w:p w14:paraId="6913DCB1">
      <w:pPr>
        <w:pStyle w:val="10"/>
        <w:numPr>
          <w:ilvl w:val="0"/>
          <w:numId w:val="0"/>
        </w:num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保洁工作人员 1 人，(以上人员全天工作制、工作期间不经允许、不得离开工作岗位)。</w:t>
      </w:r>
    </w:p>
    <w:p w14:paraId="0AB0252E">
      <w:pPr>
        <w:spacing w:line="360" w:lineRule="auto"/>
        <w:rPr>
          <w:rFonts w:ascii="宋体" w:hAnsi="宋体" w:cs="宋体"/>
          <w:b/>
          <w:sz w:val="28"/>
          <w:szCs w:val="28"/>
        </w:rPr>
      </w:pPr>
      <w:r>
        <w:rPr>
          <w:rFonts w:hint="eastAsia" w:ascii="宋体" w:hAnsi="宋体" w:cs="宋体"/>
          <w:b/>
          <w:sz w:val="28"/>
          <w:szCs w:val="28"/>
        </w:rPr>
        <w:t>四、服务要求</w:t>
      </w:r>
    </w:p>
    <w:p w14:paraId="4C4C3C03">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1.服务期：具体时间以合同签订时间为准；服务人员每天在园工作时间以幼儿园作息时间为参考，每天入园一小时前到园，放学半小时后离园。</w:t>
      </w:r>
    </w:p>
    <w:p w14:paraId="69E1B45F">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2.服务地点：</w:t>
      </w:r>
      <w:r>
        <w:rPr>
          <w:rFonts w:hint="eastAsia" w:ascii="仿宋_GB2312" w:hAnsi="仿宋_GB2312" w:eastAsia="仿宋_GB2312" w:cs="仿宋_GB2312"/>
          <w:sz w:val="32"/>
          <w:szCs w:val="32"/>
          <w:lang w:val="en-US" w:eastAsia="zh-CN"/>
        </w:rPr>
        <w:t>亳州高新区姜屯幼儿园</w:t>
      </w:r>
      <w:r>
        <w:rPr>
          <w:rFonts w:hint="eastAsia" w:ascii="Times New Roman" w:hAnsi="Times New Roman" w:eastAsia="仿宋_GB2312" w:cs="Times New Roman"/>
          <w:kern w:val="2"/>
          <w:sz w:val="32"/>
          <w:szCs w:val="32"/>
          <w:lang w:val="en-US" w:eastAsia="zh-CN" w:bidi="ar-SA"/>
        </w:rPr>
        <w:t>园内，本园规定的区域。</w:t>
      </w:r>
    </w:p>
    <w:p w14:paraId="3ABBF804">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3.服务人员要求能遵守本园各项规章制度，服从本园管理，品行端正，身体健康，无传染性疾病，无不良嗜好（如吸烟等）。女性年龄在50周岁以下，物业公司聘用的从业人员要经本园同意后方可上岗。服务人员在工作期间出现的自身安全问题由物业公司负责，本园不承担连带责任。由于操作不当给本园造成的损失由物业公司承担。</w:t>
      </w:r>
    </w:p>
    <w:p w14:paraId="48F03F68">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4.物业服务公司应主动、积极地加强与本园的联系，多途径、多渠道征询和听取意见，不断改进工作；应加强对服务人员的教育，严格遵守本园规定。</w:t>
      </w:r>
    </w:p>
    <w:p w14:paraId="41D54A01">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5.服务人员不得私自将本园的物品带出幼儿园。</w:t>
      </w:r>
    </w:p>
    <w:p w14:paraId="134C22F4">
      <w:pPr>
        <w:pageBreakBefore w:val="0"/>
        <w:widowControl w:val="0"/>
        <w:kinsoku/>
        <w:wordWrap/>
        <w:overflowPunct/>
        <w:topLinePunct w:val="0"/>
        <w:autoSpaceDE/>
        <w:autoSpaceDN/>
        <w:bidi w:val="0"/>
        <w:adjustRightInd/>
        <w:snapToGrid/>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6.节假日期间，根据幼儿园要求物业公司要安排相应的人员进行值班（周六周日保洁不少于1人；寒暑假每天保洁不少于1人），做好相应的工作。</w:t>
      </w:r>
    </w:p>
    <w:p w14:paraId="03952417">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7.节假日期间或周末，学校有活动需要加班的，物业公司有责任配合学校完成相应的服务工作。</w:t>
      </w:r>
    </w:p>
    <w:p w14:paraId="73680220">
      <w:pPr>
        <w:spacing w:line="360" w:lineRule="auto"/>
        <w:rPr>
          <w:rFonts w:hint="default"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8.未尽事宜，双方协商办理。</w:t>
      </w:r>
    </w:p>
    <w:p w14:paraId="3F4247DB">
      <w:pPr>
        <w:spacing w:line="360" w:lineRule="auto"/>
        <w:rPr>
          <w:rFonts w:ascii="宋体" w:hAnsi="宋体" w:cs="宋体"/>
          <w:b/>
          <w:sz w:val="28"/>
          <w:szCs w:val="28"/>
        </w:rPr>
      </w:pPr>
      <w:r>
        <w:rPr>
          <w:rFonts w:hint="eastAsia" w:ascii="宋体" w:hAnsi="宋体" w:cs="宋体"/>
          <w:b/>
          <w:sz w:val="28"/>
          <w:szCs w:val="28"/>
        </w:rPr>
        <w:t>五、服务经费测算包括：</w:t>
      </w:r>
    </w:p>
    <w:p w14:paraId="443E2CE3">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服务经费实行总额包干制（包含以下内容）：</w:t>
      </w:r>
    </w:p>
    <w:p w14:paraId="6A23C923">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1.管理、服务人员的工资核算</w:t>
      </w:r>
    </w:p>
    <w:p w14:paraId="75D5BF51">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2.法定节假日加班费用</w:t>
      </w:r>
    </w:p>
    <w:p w14:paraId="0220B236">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3.清洁卫生费</w:t>
      </w:r>
    </w:p>
    <w:p w14:paraId="432D6F98">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4.垃圾外运费</w:t>
      </w:r>
    </w:p>
    <w:p w14:paraId="5353D9FE">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5.公共环境卫生保洁和维护费（教室、办公室、功能室、走廊）</w:t>
      </w:r>
    </w:p>
    <w:p w14:paraId="121FD12D">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6.卫生工具购置费、洒水设备等</w:t>
      </w:r>
    </w:p>
    <w:p w14:paraId="5DAFE53C">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7.不可预见费用</w:t>
      </w:r>
    </w:p>
    <w:p w14:paraId="4B28C431">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8.法定税费</w:t>
      </w:r>
    </w:p>
    <w:p w14:paraId="15FCA8E7">
      <w:pPr>
        <w:spacing w:line="360" w:lineRule="auto"/>
        <w:rPr>
          <w:rFonts w:ascii="宋体" w:hAnsi="宋体"/>
          <w:b/>
          <w:sz w:val="28"/>
          <w:szCs w:val="28"/>
        </w:rPr>
      </w:pPr>
      <w:r>
        <w:rPr>
          <w:rFonts w:hint="eastAsia" w:ascii="宋体" w:hAnsi="宋体"/>
          <w:b/>
          <w:sz w:val="28"/>
          <w:szCs w:val="28"/>
        </w:rPr>
        <w:t>六、报价要求</w:t>
      </w:r>
    </w:p>
    <w:p w14:paraId="3A783C40">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1.投标人认真核算报价明细的各项费用，其中员工月工资标准不得低于亳州市最低工资标准及测算过程，请潜在报价人自行核算服务开支附相关明细进行报价。合同履行期间，如亳州市上调最低工资标准，中标人要负责按国家规定支付员工工资，最低工资上调部分的费用以及相应的其他费用增加部分由中标人自行负担。</w:t>
      </w:r>
    </w:p>
    <w:p w14:paraId="2C83410D">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2.本项目的采购预算价为人民币</w:t>
      </w:r>
      <w:r>
        <w:rPr>
          <w:rFonts w:hint="eastAsia" w:ascii="Times New Roman" w:hAnsi="Times New Roman" w:eastAsia="仿宋_GB2312" w:cs="Times New Roman"/>
          <w:b/>
          <w:bCs/>
          <w:kern w:val="2"/>
          <w:sz w:val="32"/>
          <w:szCs w:val="32"/>
          <w:lang w:val="en-US" w:eastAsia="zh-CN" w:bidi="ar-SA"/>
        </w:rPr>
        <w:t xml:space="preserve"> </w:t>
      </w:r>
      <w:r>
        <w:rPr>
          <w:rFonts w:hint="default" w:ascii="Times New Roman" w:hAnsi="Times New Roman" w:eastAsia="仿宋_GB2312" w:cs="Times New Roman"/>
          <w:b/>
          <w:bCs/>
          <w:kern w:val="2"/>
          <w:sz w:val="32"/>
          <w:szCs w:val="32"/>
          <w:lang w:val="en-US" w:eastAsia="zh-CN" w:bidi="ar-SA"/>
        </w:rPr>
        <w:t>24912</w:t>
      </w:r>
      <w:r>
        <w:rPr>
          <w:rFonts w:hint="eastAsia" w:ascii="Times New Roman" w:hAnsi="Times New Roman" w:eastAsia="仿宋_GB2312" w:cs="Times New Roman"/>
          <w:b/>
          <w:bCs/>
          <w:kern w:val="2"/>
          <w:sz w:val="32"/>
          <w:szCs w:val="32"/>
          <w:lang w:val="en-US" w:eastAsia="zh-CN" w:bidi="ar-SA"/>
        </w:rPr>
        <w:t>元/年，</w:t>
      </w:r>
      <w:r>
        <w:rPr>
          <w:rFonts w:hint="eastAsia" w:ascii="Times New Roman" w:hAnsi="Times New Roman" w:eastAsia="仿宋_GB2312" w:cs="Times New Roman"/>
          <w:kern w:val="2"/>
          <w:sz w:val="32"/>
          <w:szCs w:val="32"/>
          <w:lang w:val="en-US" w:eastAsia="zh-CN" w:bidi="ar-SA"/>
        </w:rPr>
        <w:t>投标总报价不得超过采购预算价，否则投标无效。</w:t>
      </w:r>
    </w:p>
    <w:p w14:paraId="45C335A6">
      <w:pPr>
        <w:spacing w:line="360" w:lineRule="auto"/>
        <w:rPr>
          <w:rFonts w:ascii="宋体" w:hAnsi="宋体"/>
          <w:b/>
          <w:sz w:val="28"/>
          <w:szCs w:val="28"/>
        </w:rPr>
      </w:pPr>
      <w:r>
        <w:rPr>
          <w:rFonts w:hint="eastAsia" w:ascii="宋体" w:hAnsi="宋体"/>
          <w:b/>
          <w:sz w:val="28"/>
          <w:szCs w:val="28"/>
        </w:rPr>
        <w:t>七、其它要求</w:t>
      </w:r>
    </w:p>
    <w:p w14:paraId="465FF647">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1.投标人在投标文件中明确本物业服务的具体人数及岗位设置情况；报价明细表，工作人员的相关信息及证件。</w:t>
      </w:r>
    </w:p>
    <w:p w14:paraId="613EF58C">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2.投标文件中提供针对本项目的实施方案，方案中至少应包括经费收支预算和管理费用标准、人员配备、管理规章制度、管理方式、服务承诺方案等。</w:t>
      </w:r>
    </w:p>
    <w:p w14:paraId="30F8D151">
      <w:pPr>
        <w:spacing w:line="360" w:lineRule="auto"/>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3.要求中标人按合同规定时间开始提供物业服务。试用期：一个月，从开始服务之日起的一个月内为试用期，试用期满后业主将对物业服务公司的工作进行评估，若因提供的服务达不到相关法律法规和招标文件要求，业主有权解除合同并追究相关违约责任，合同期内不能达到服务标准的、3次通知后仍不履行服务标准的、学校有权解除服务协议并追究责任。</w:t>
      </w:r>
    </w:p>
    <w:p w14:paraId="039EDA68">
      <w:pPr>
        <w:pStyle w:val="8"/>
        <w:rPr>
          <w:rFonts w:hint="eastAsia" w:ascii="Times New Roman" w:hAnsi="Times New Roman" w:eastAsia="仿宋_GB2312" w:cs="Times New Roman"/>
          <w:kern w:val="2"/>
          <w:sz w:val="32"/>
          <w:szCs w:val="32"/>
          <w:lang w:val="en-US" w:eastAsia="zh-CN" w:bidi="ar-SA"/>
        </w:rPr>
      </w:pPr>
    </w:p>
    <w:p w14:paraId="75C59FD3">
      <w:pPr>
        <w:rPr>
          <w:rFonts w:hint="eastAsia"/>
        </w:rPr>
      </w:pPr>
    </w:p>
    <w:p w14:paraId="4C29FF2D">
      <w:pPr>
        <w:rPr>
          <w:rFonts w:hint="eastAsia" w:ascii="方正小标宋简体" w:hAnsi="方正小标宋简体" w:eastAsia="方正小标宋简体" w:cs="方正小标宋简体"/>
          <w:b w:val="0"/>
          <w:sz w:val="28"/>
          <w:szCs w:val="28"/>
        </w:rPr>
      </w:pPr>
    </w:p>
    <w:p w14:paraId="14DE0E6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0"/>
        <w:jc w:val="center"/>
        <w:rPr>
          <w:rFonts w:hint="eastAsia" w:ascii="微软雅黑" w:hAnsi="微软雅黑" w:eastAsia="微软雅黑" w:cs="微软雅黑"/>
          <w:i w:val="0"/>
          <w:iCs w:val="0"/>
          <w:color w:val="000000"/>
          <w:spacing w:val="0"/>
          <w:sz w:val="24"/>
          <w:szCs w:val="24"/>
        </w:rPr>
      </w:pPr>
      <w:r>
        <w:rPr>
          <w:rFonts w:hint="eastAsia" w:ascii="方正小标宋简体" w:hAnsi="方正小标宋简体" w:eastAsia="方正小标宋简体" w:cs="方正小标宋简体"/>
          <w:i w:val="0"/>
          <w:iCs w:val="0"/>
          <w:color w:val="000000"/>
          <w:spacing w:val="0"/>
          <w:sz w:val="43"/>
          <w:szCs w:val="43"/>
        </w:rPr>
        <w:t>第二部分</w:t>
      </w:r>
    </w:p>
    <w:p w14:paraId="03D0215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0"/>
        <w:jc w:val="center"/>
        <w:rPr>
          <w:rFonts w:hint="eastAsia" w:ascii="微软雅黑" w:hAnsi="微软雅黑" w:eastAsia="微软雅黑" w:cs="微软雅黑"/>
          <w:i w:val="0"/>
          <w:iCs w:val="0"/>
          <w:color w:val="000000"/>
          <w:spacing w:val="0"/>
          <w:sz w:val="24"/>
          <w:szCs w:val="24"/>
        </w:rPr>
      </w:pPr>
      <w:r>
        <w:rPr>
          <w:rFonts w:hint="eastAsia" w:ascii="方正小标宋简体" w:hAnsi="方正小标宋简体" w:eastAsia="方正小标宋简体" w:cs="方正小标宋简体"/>
          <w:i w:val="0"/>
          <w:iCs w:val="0"/>
          <w:color w:val="000000"/>
          <w:spacing w:val="0"/>
          <w:sz w:val="43"/>
          <w:szCs w:val="43"/>
        </w:rPr>
        <w:t>评标办法及评分标准</w:t>
      </w:r>
    </w:p>
    <w:p w14:paraId="58079C1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1290"/>
        <w:jc w:val="both"/>
        <w:rPr>
          <w:rFonts w:hint="eastAsia" w:ascii="微软雅黑" w:hAnsi="微软雅黑" w:eastAsia="微软雅黑" w:cs="微软雅黑"/>
          <w:i w:val="0"/>
          <w:iCs w:val="0"/>
          <w:color w:val="000000"/>
          <w:spacing w:val="0"/>
          <w:sz w:val="24"/>
          <w:szCs w:val="24"/>
        </w:rPr>
      </w:pPr>
      <w:r>
        <w:rPr>
          <w:rStyle w:val="7"/>
          <w:rFonts w:hint="eastAsia" w:ascii="仿宋_GB2312" w:hAnsi="微软雅黑" w:eastAsia="仿宋_GB2312" w:cs="仿宋_GB2312"/>
          <w:i w:val="0"/>
          <w:iCs w:val="0"/>
          <w:color w:val="000000"/>
          <w:spacing w:val="0"/>
          <w:sz w:val="31"/>
          <w:szCs w:val="31"/>
        </w:rPr>
        <w:t> </w:t>
      </w:r>
    </w:p>
    <w:p w14:paraId="669DDBD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645"/>
        <w:jc w:val="both"/>
        <w:rPr>
          <w:rFonts w:hint="eastAsia" w:ascii="微软雅黑" w:hAnsi="微软雅黑" w:eastAsia="微软雅黑" w:cs="微软雅黑"/>
          <w:i w:val="0"/>
          <w:iCs w:val="0"/>
          <w:color w:val="000000"/>
          <w:spacing w:val="0"/>
          <w:sz w:val="24"/>
          <w:szCs w:val="24"/>
        </w:rPr>
      </w:pPr>
      <w:r>
        <w:rPr>
          <w:rStyle w:val="7"/>
          <w:rFonts w:hint="eastAsia" w:ascii="仿宋_GB2312" w:hAnsi="微软雅黑" w:eastAsia="仿宋_GB2312" w:cs="仿宋_GB2312"/>
          <w:i w:val="0"/>
          <w:iCs w:val="0"/>
          <w:color w:val="000000"/>
          <w:spacing w:val="0"/>
          <w:sz w:val="31"/>
          <w:szCs w:val="31"/>
        </w:rPr>
        <w:t>一、评标原则</w:t>
      </w:r>
    </w:p>
    <w:p w14:paraId="518DC11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olor w:val="000000"/>
          <w:spacing w:val="0"/>
          <w:sz w:val="24"/>
          <w:szCs w:val="24"/>
        </w:rPr>
      </w:pPr>
      <w:r>
        <w:rPr>
          <w:rFonts w:hint="eastAsia" w:ascii="仿宋_GB2312" w:hAnsi="微软雅黑" w:eastAsia="仿宋_GB2312" w:cs="仿宋_GB2312"/>
          <w:i w:val="0"/>
          <w:iCs w:val="0"/>
          <w:color w:val="000000"/>
          <w:spacing w:val="0"/>
          <w:sz w:val="31"/>
          <w:szCs w:val="31"/>
        </w:rPr>
        <w:t>1.评委构成：评标委员会由学校领导、中层领导、教师代表组成，成员人数应当为5人以上单数。</w:t>
      </w:r>
    </w:p>
    <w:p w14:paraId="1DC9E2C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olor w:val="000000"/>
          <w:spacing w:val="0"/>
          <w:sz w:val="24"/>
          <w:szCs w:val="24"/>
        </w:rPr>
      </w:pPr>
      <w:r>
        <w:rPr>
          <w:rFonts w:hint="eastAsia" w:ascii="仿宋_GB2312" w:hAnsi="微软雅黑" w:eastAsia="仿宋_GB2312" w:cs="仿宋_GB2312"/>
          <w:i w:val="0"/>
          <w:iCs w:val="0"/>
          <w:color w:val="000000"/>
          <w:spacing w:val="0"/>
          <w:sz w:val="31"/>
          <w:szCs w:val="31"/>
        </w:rPr>
        <w:t>2.评标依据：评委将以招标文件和投标文件为评标依据，对投标人的资格、投标报价、服务方案、管理制度、人员配置、业绩等方面内容按百分制打分。</w:t>
      </w:r>
    </w:p>
    <w:p w14:paraId="05B6439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olor w:val="000000"/>
          <w:spacing w:val="0"/>
          <w:sz w:val="24"/>
          <w:szCs w:val="24"/>
        </w:rPr>
      </w:pPr>
      <w:r>
        <w:rPr>
          <w:rFonts w:hint="eastAsia" w:ascii="仿宋_GB2312" w:hAnsi="微软雅黑" w:eastAsia="仿宋_GB2312" w:cs="仿宋_GB2312"/>
          <w:i w:val="0"/>
          <w:iCs w:val="0"/>
          <w:color w:val="000000"/>
          <w:spacing w:val="0"/>
          <w:sz w:val="31"/>
          <w:szCs w:val="31"/>
        </w:rPr>
        <w:t>3.评标方式：公开招标。</w:t>
      </w:r>
    </w:p>
    <w:p w14:paraId="576082A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645"/>
        <w:jc w:val="both"/>
        <w:rPr>
          <w:rFonts w:hint="eastAsia" w:ascii="微软雅黑" w:hAnsi="微软雅黑" w:eastAsia="微软雅黑" w:cs="微软雅黑"/>
          <w:i w:val="0"/>
          <w:iCs w:val="0"/>
          <w:color w:val="000000"/>
          <w:spacing w:val="0"/>
          <w:sz w:val="24"/>
          <w:szCs w:val="24"/>
        </w:rPr>
      </w:pPr>
      <w:r>
        <w:rPr>
          <w:rStyle w:val="7"/>
          <w:rFonts w:hint="eastAsia" w:ascii="仿宋_GB2312" w:hAnsi="微软雅黑" w:eastAsia="仿宋_GB2312" w:cs="仿宋_GB2312"/>
          <w:i w:val="0"/>
          <w:iCs w:val="0"/>
          <w:color w:val="000000"/>
          <w:spacing w:val="0"/>
          <w:sz w:val="31"/>
          <w:szCs w:val="31"/>
        </w:rPr>
        <w:t>二、评标程序</w:t>
      </w:r>
    </w:p>
    <w:p w14:paraId="6C6E50D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firstLine="645"/>
        <w:jc w:val="both"/>
        <w:rPr>
          <w:rFonts w:hint="eastAsia" w:ascii="微软雅黑" w:hAnsi="微软雅黑" w:eastAsia="微软雅黑" w:cs="微软雅黑"/>
          <w:i w:val="0"/>
          <w:iCs w:val="0"/>
          <w:color w:val="000000"/>
          <w:spacing w:val="0"/>
          <w:sz w:val="24"/>
          <w:szCs w:val="24"/>
        </w:rPr>
      </w:pPr>
      <w:r>
        <w:rPr>
          <w:rStyle w:val="7"/>
          <w:rFonts w:hint="eastAsia" w:ascii="仿宋_GB2312" w:hAnsi="微软雅黑" w:eastAsia="仿宋_GB2312" w:cs="仿宋_GB2312"/>
          <w:i w:val="0"/>
          <w:iCs w:val="0"/>
          <w:color w:val="000000"/>
          <w:spacing w:val="0"/>
          <w:sz w:val="31"/>
          <w:szCs w:val="31"/>
        </w:rPr>
        <w:t>（一）开标</w:t>
      </w:r>
    </w:p>
    <w:p w14:paraId="639C2B0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olor w:val="000000"/>
          <w:spacing w:val="0"/>
          <w:sz w:val="24"/>
          <w:szCs w:val="24"/>
        </w:rPr>
      </w:pPr>
      <w:r>
        <w:rPr>
          <w:rFonts w:hint="eastAsia" w:ascii="仿宋_GB2312" w:hAnsi="微软雅黑" w:eastAsia="仿宋_GB2312" w:cs="仿宋_GB2312"/>
          <w:i w:val="0"/>
          <w:iCs w:val="0"/>
          <w:color w:val="000000"/>
          <w:spacing w:val="0"/>
          <w:sz w:val="31"/>
          <w:szCs w:val="31"/>
        </w:rPr>
        <w:t>1.开标准备</w:t>
      </w:r>
    </w:p>
    <w:p w14:paraId="72A4D32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olor w:val="000000"/>
          <w:spacing w:val="0"/>
          <w:sz w:val="24"/>
          <w:szCs w:val="24"/>
        </w:rPr>
      </w:pPr>
      <w:r>
        <w:rPr>
          <w:rFonts w:hint="eastAsia" w:ascii="仿宋_GB2312" w:hAnsi="微软雅黑" w:eastAsia="仿宋_GB2312" w:cs="仿宋_GB2312"/>
          <w:i w:val="0"/>
          <w:iCs w:val="0"/>
          <w:color w:val="000000"/>
          <w:spacing w:val="0"/>
          <w:sz w:val="31"/>
          <w:szCs w:val="31"/>
        </w:rPr>
        <w:t>学校将在规定的时间和地点进行开标，投标人的法定代表人或其委托代理人应参加开标会并签到。投标人的法定代表人或其委托代理人未参加开标的，视同认可开标结果。</w:t>
      </w:r>
    </w:p>
    <w:p w14:paraId="3A090C3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olor w:val="000000"/>
          <w:spacing w:val="0"/>
          <w:sz w:val="24"/>
          <w:szCs w:val="24"/>
        </w:rPr>
      </w:pPr>
      <w:r>
        <w:rPr>
          <w:rFonts w:hint="eastAsia" w:ascii="仿宋_GB2312" w:hAnsi="微软雅黑" w:eastAsia="仿宋_GB2312" w:cs="仿宋_GB2312"/>
          <w:i w:val="0"/>
          <w:iCs w:val="0"/>
          <w:color w:val="000000"/>
          <w:spacing w:val="0"/>
          <w:sz w:val="31"/>
          <w:szCs w:val="31"/>
        </w:rPr>
        <w:t>投标人不足3家的，不予开标。</w:t>
      </w:r>
    </w:p>
    <w:p w14:paraId="2B75A0E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olor w:val="000000"/>
          <w:spacing w:val="0"/>
          <w:sz w:val="24"/>
          <w:szCs w:val="24"/>
        </w:rPr>
      </w:pPr>
      <w:r>
        <w:rPr>
          <w:rFonts w:hint="eastAsia" w:ascii="仿宋_GB2312" w:hAnsi="微软雅黑" w:eastAsia="仿宋_GB2312" w:cs="仿宋_GB2312"/>
          <w:i w:val="0"/>
          <w:iCs w:val="0"/>
          <w:color w:val="000000"/>
          <w:spacing w:val="0"/>
          <w:sz w:val="31"/>
          <w:szCs w:val="31"/>
        </w:rPr>
        <w:t>2. 开标</w:t>
      </w:r>
    </w:p>
    <w:p w14:paraId="3E11898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olor w:val="000000"/>
          <w:spacing w:val="0"/>
          <w:sz w:val="24"/>
          <w:szCs w:val="24"/>
        </w:rPr>
      </w:pPr>
      <w:r>
        <w:rPr>
          <w:rFonts w:hint="eastAsia" w:ascii="仿宋_GB2312" w:hAnsi="微软雅黑" w:eastAsia="仿宋_GB2312" w:cs="仿宋_GB2312"/>
          <w:i w:val="0"/>
          <w:iCs w:val="0"/>
          <w:color w:val="000000"/>
          <w:spacing w:val="0"/>
          <w:sz w:val="31"/>
          <w:szCs w:val="31"/>
        </w:rPr>
        <w:t>（1）开标由学校主持，投标人要按时参加。</w:t>
      </w:r>
    </w:p>
    <w:p w14:paraId="6330C8A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olor w:val="000000"/>
          <w:spacing w:val="0"/>
          <w:sz w:val="24"/>
          <w:szCs w:val="24"/>
        </w:rPr>
      </w:pPr>
      <w:r>
        <w:rPr>
          <w:rFonts w:hint="eastAsia" w:ascii="仿宋_GB2312" w:hAnsi="微软雅黑" w:eastAsia="仿宋_GB2312" w:cs="仿宋_GB2312"/>
          <w:i w:val="0"/>
          <w:iCs w:val="0"/>
          <w:color w:val="000000"/>
          <w:spacing w:val="0"/>
          <w:sz w:val="31"/>
          <w:szCs w:val="31"/>
        </w:rPr>
        <w:t>（2）开标时，由投标人或投标人的代表检查投标文件的密封情况，并签字确认。</w:t>
      </w:r>
    </w:p>
    <w:p w14:paraId="7BBE501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olor w:val="000000"/>
          <w:spacing w:val="0"/>
          <w:sz w:val="24"/>
          <w:szCs w:val="24"/>
        </w:rPr>
      </w:pPr>
      <w:r>
        <w:rPr>
          <w:rFonts w:hint="eastAsia" w:ascii="仿宋_GB2312" w:hAnsi="微软雅黑" w:eastAsia="仿宋_GB2312" w:cs="仿宋_GB2312"/>
          <w:i w:val="0"/>
          <w:iCs w:val="0"/>
          <w:color w:val="000000"/>
          <w:spacing w:val="0"/>
          <w:sz w:val="31"/>
          <w:szCs w:val="31"/>
        </w:rPr>
        <w:t>（3）经确认无误后，由学校工作人员当众宣布投标人名称、投标价格和招标文件规定的需要宣布的其他内容。</w:t>
      </w:r>
    </w:p>
    <w:p w14:paraId="030CDE3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olor w:val="000000"/>
          <w:spacing w:val="0"/>
          <w:sz w:val="24"/>
          <w:szCs w:val="24"/>
        </w:rPr>
      </w:pPr>
      <w:r>
        <w:rPr>
          <w:rFonts w:hint="eastAsia" w:ascii="仿宋_GB2312" w:hAnsi="微软雅黑" w:eastAsia="仿宋_GB2312" w:cs="仿宋_GB2312"/>
          <w:i w:val="0"/>
          <w:iCs w:val="0"/>
          <w:color w:val="000000"/>
          <w:spacing w:val="0"/>
          <w:sz w:val="31"/>
          <w:szCs w:val="31"/>
        </w:rPr>
        <w:t>（4）开标过程由学校负责记录，由参加开标的各投标人代表和相关工作人员签字确认。</w:t>
      </w:r>
    </w:p>
    <w:p w14:paraId="70F409C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olor w:val="000000"/>
          <w:spacing w:val="0"/>
          <w:sz w:val="24"/>
          <w:szCs w:val="24"/>
        </w:rPr>
      </w:pPr>
      <w:r>
        <w:rPr>
          <w:rFonts w:hint="eastAsia" w:ascii="仿宋_GB2312" w:hAnsi="微软雅黑" w:eastAsia="仿宋_GB2312" w:cs="仿宋_GB2312"/>
          <w:i w:val="0"/>
          <w:iCs w:val="0"/>
          <w:color w:val="000000"/>
          <w:spacing w:val="0"/>
          <w:sz w:val="31"/>
          <w:szCs w:val="31"/>
        </w:rPr>
        <w:t>（5）投标人代表对开标过程和开标记录有异议，以及认为采购人、采购代理机构相关工作人员有需要回避的情形的，应当场提出询问或者回避申请。学校对投标人代表提出的询问或者回避申请应当及时处理。</w:t>
      </w:r>
    </w:p>
    <w:p w14:paraId="31F478B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810"/>
        <w:rPr>
          <w:rFonts w:hint="eastAsia" w:ascii="微软雅黑" w:hAnsi="微软雅黑" w:eastAsia="微软雅黑" w:cs="微软雅黑"/>
          <w:i w:val="0"/>
          <w:iCs w:val="0"/>
          <w:color w:val="000000"/>
          <w:spacing w:val="0"/>
          <w:sz w:val="24"/>
          <w:szCs w:val="24"/>
        </w:rPr>
      </w:pPr>
      <w:r>
        <w:rPr>
          <w:rStyle w:val="7"/>
          <w:rFonts w:hint="eastAsia" w:ascii="仿宋_GB2312" w:hAnsi="微软雅黑" w:eastAsia="仿宋_GB2312" w:cs="仿宋_GB2312"/>
          <w:i w:val="0"/>
          <w:iCs w:val="0"/>
          <w:color w:val="000000"/>
          <w:spacing w:val="0"/>
          <w:sz w:val="31"/>
          <w:szCs w:val="31"/>
        </w:rPr>
        <w:t>（二）资格审查</w:t>
      </w:r>
    </w:p>
    <w:p w14:paraId="0D6B468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olor w:val="000000"/>
          <w:spacing w:val="0"/>
          <w:sz w:val="24"/>
          <w:szCs w:val="24"/>
        </w:rPr>
      </w:pPr>
      <w:r>
        <w:rPr>
          <w:rFonts w:hint="eastAsia" w:ascii="仿宋_GB2312" w:hAnsi="微软雅黑" w:eastAsia="仿宋_GB2312" w:cs="仿宋_GB2312"/>
          <w:i w:val="0"/>
          <w:iCs w:val="0"/>
          <w:color w:val="000000"/>
          <w:spacing w:val="0"/>
          <w:sz w:val="31"/>
          <w:szCs w:val="31"/>
        </w:rPr>
        <w:t>公开招标采购项目开标结束后，评委依法对投标人的资格进行审查，资格审查不合格的不得参评定.</w:t>
      </w:r>
    </w:p>
    <w:p w14:paraId="6772BC1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olor w:val="000000"/>
          <w:spacing w:val="0"/>
          <w:sz w:val="24"/>
          <w:szCs w:val="24"/>
        </w:rPr>
      </w:pPr>
      <w:r>
        <w:rPr>
          <w:rFonts w:hint="eastAsia" w:ascii="仿宋_GB2312" w:hAnsi="微软雅黑" w:eastAsia="仿宋_GB2312" w:cs="仿宋_GB2312"/>
          <w:i w:val="0"/>
          <w:iCs w:val="0"/>
          <w:color w:val="000000"/>
          <w:spacing w:val="0"/>
          <w:sz w:val="31"/>
          <w:szCs w:val="31"/>
        </w:rPr>
        <w:t>1.投标文件是否完整</w:t>
      </w:r>
    </w:p>
    <w:p w14:paraId="2C775F5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olor w:val="000000"/>
          <w:spacing w:val="0"/>
          <w:sz w:val="24"/>
          <w:szCs w:val="24"/>
        </w:rPr>
      </w:pPr>
      <w:r>
        <w:rPr>
          <w:rFonts w:hint="eastAsia" w:ascii="仿宋_GB2312" w:hAnsi="微软雅黑" w:eastAsia="仿宋_GB2312" w:cs="仿宋_GB2312"/>
          <w:i w:val="0"/>
          <w:iCs w:val="0"/>
          <w:color w:val="000000"/>
          <w:spacing w:val="0"/>
          <w:sz w:val="31"/>
          <w:szCs w:val="31"/>
        </w:rPr>
        <w:t>2.报价是否超过最高限价</w:t>
      </w:r>
    </w:p>
    <w:p w14:paraId="4378599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olor w:val="000000"/>
          <w:spacing w:val="0"/>
          <w:sz w:val="24"/>
          <w:szCs w:val="24"/>
        </w:rPr>
      </w:pPr>
      <w:r>
        <w:rPr>
          <w:rFonts w:hint="eastAsia" w:ascii="仿宋_GB2312" w:hAnsi="微软雅黑" w:eastAsia="仿宋_GB2312" w:cs="仿宋_GB2312"/>
          <w:i w:val="0"/>
          <w:iCs w:val="0"/>
          <w:color w:val="000000"/>
          <w:spacing w:val="0"/>
          <w:sz w:val="31"/>
          <w:szCs w:val="31"/>
        </w:rPr>
        <w:t>3.营业执照、税务登记证明等是否在有效期内且服务范围符合招标文件要求</w:t>
      </w:r>
    </w:p>
    <w:p w14:paraId="483C383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olor w:val="000000"/>
          <w:spacing w:val="0"/>
          <w:sz w:val="24"/>
          <w:szCs w:val="24"/>
        </w:rPr>
      </w:pPr>
      <w:r>
        <w:rPr>
          <w:rFonts w:hint="eastAsia" w:ascii="仿宋_GB2312" w:hAnsi="微软雅黑" w:eastAsia="仿宋_GB2312" w:cs="仿宋_GB2312"/>
          <w:i w:val="0"/>
          <w:iCs w:val="0"/>
          <w:color w:val="000000"/>
          <w:spacing w:val="0"/>
          <w:sz w:val="31"/>
          <w:szCs w:val="31"/>
        </w:rPr>
        <w:t>4.投标文件中是否有服务方案、从业人员管理制度、报价明细及从业人员数量及岗位设置</w:t>
      </w:r>
    </w:p>
    <w:p w14:paraId="7D3EE2A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795"/>
        <w:rPr>
          <w:rFonts w:hint="eastAsia" w:ascii="微软雅黑" w:hAnsi="微软雅黑" w:eastAsia="微软雅黑" w:cs="微软雅黑"/>
          <w:i w:val="0"/>
          <w:iCs w:val="0"/>
          <w:color w:val="000000"/>
          <w:spacing w:val="0"/>
          <w:sz w:val="24"/>
          <w:szCs w:val="24"/>
        </w:rPr>
      </w:pPr>
      <w:r>
        <w:rPr>
          <w:rFonts w:hint="eastAsia" w:ascii="仿宋_GB2312" w:hAnsi="微软雅黑" w:eastAsia="仿宋_GB2312" w:cs="仿宋_GB2312"/>
          <w:i w:val="0"/>
          <w:iCs w:val="0"/>
          <w:color w:val="000000"/>
          <w:spacing w:val="0"/>
          <w:sz w:val="31"/>
          <w:szCs w:val="31"/>
        </w:rPr>
        <w:t>以上如有一条不能达到要求视为不合格。</w:t>
      </w:r>
    </w:p>
    <w:p w14:paraId="48F785E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810"/>
        <w:rPr>
          <w:rFonts w:hint="eastAsia" w:ascii="微软雅黑" w:hAnsi="微软雅黑" w:eastAsia="微软雅黑" w:cs="微软雅黑"/>
          <w:i w:val="0"/>
          <w:iCs w:val="0"/>
          <w:color w:val="000000"/>
          <w:spacing w:val="0"/>
          <w:sz w:val="24"/>
          <w:szCs w:val="24"/>
        </w:rPr>
      </w:pPr>
      <w:r>
        <w:rPr>
          <w:rStyle w:val="7"/>
          <w:rFonts w:hint="eastAsia" w:ascii="仿宋_GB2312" w:hAnsi="微软雅黑" w:eastAsia="仿宋_GB2312" w:cs="仿宋_GB2312"/>
          <w:i w:val="0"/>
          <w:iCs w:val="0"/>
          <w:color w:val="000000"/>
          <w:spacing w:val="0"/>
          <w:sz w:val="31"/>
          <w:szCs w:val="31"/>
        </w:rPr>
        <w:t>（三）综合评定办法</w:t>
      </w:r>
    </w:p>
    <w:tbl>
      <w:tblPr>
        <w:tblStyle w:val="5"/>
        <w:tblW w:w="75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61"/>
        <w:gridCol w:w="1485"/>
        <w:gridCol w:w="4935"/>
      </w:tblGrid>
      <w:tr w14:paraId="0CF3C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rPr>
        <w:tc>
          <w:tcPr>
            <w:tcW w:w="1161" w:type="dxa"/>
            <w:tcBorders>
              <w:top w:val="single" w:color="000000" w:sz="6" w:space="0"/>
              <w:left w:val="single" w:color="000000" w:sz="6" w:space="0"/>
              <w:bottom w:val="single" w:color="000000" w:sz="6" w:space="0"/>
              <w:right w:val="single" w:color="000000" w:sz="6" w:space="0"/>
            </w:tcBorders>
          </w:tcPr>
          <w:p w14:paraId="28ACD0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95" w:beforeAutospacing="0" w:after="0" w:afterAutospacing="0"/>
              <w:ind w:right="0"/>
            </w:pPr>
            <w:r>
              <w:rPr>
                <w:rFonts w:hint="eastAsia" w:ascii="仿宋_GB2312" w:hAnsi="微软雅黑" w:eastAsia="仿宋_GB2312" w:cs="仿宋_GB2312"/>
                <w:i w:val="0"/>
                <w:iCs w:val="0"/>
                <w:color w:val="000000"/>
                <w:spacing w:val="0"/>
                <w:sz w:val="31"/>
                <w:szCs w:val="31"/>
                <w:vertAlign w:val="baseline"/>
              </w:rPr>
              <w:t>评审项目</w:t>
            </w:r>
          </w:p>
        </w:tc>
        <w:tc>
          <w:tcPr>
            <w:tcW w:w="1485" w:type="dxa"/>
            <w:tcBorders>
              <w:top w:val="single" w:color="000000" w:sz="6" w:space="0"/>
              <w:left w:val="single" w:color="000000" w:sz="6" w:space="0"/>
              <w:bottom w:val="single" w:color="000000" w:sz="6" w:space="0"/>
              <w:right w:val="single" w:color="000000" w:sz="6" w:space="0"/>
            </w:tcBorders>
          </w:tcPr>
          <w:p w14:paraId="7E4CC32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95" w:beforeAutospacing="0" w:after="0" w:afterAutospacing="0"/>
              <w:ind w:right="0"/>
            </w:pPr>
            <w:r>
              <w:rPr>
                <w:rFonts w:hint="eastAsia" w:ascii="仿宋_GB2312" w:hAnsi="微软雅黑" w:eastAsia="仿宋_GB2312" w:cs="仿宋_GB2312"/>
                <w:i w:val="0"/>
                <w:iCs w:val="0"/>
                <w:color w:val="000000"/>
                <w:spacing w:val="0"/>
                <w:sz w:val="31"/>
                <w:szCs w:val="31"/>
                <w:vertAlign w:val="baseline"/>
              </w:rPr>
              <w:t>分值</w:t>
            </w:r>
          </w:p>
        </w:tc>
        <w:tc>
          <w:tcPr>
            <w:tcW w:w="4935" w:type="dxa"/>
            <w:tcBorders>
              <w:top w:val="single" w:color="000000" w:sz="6" w:space="0"/>
              <w:left w:val="single" w:color="000000" w:sz="6" w:space="0"/>
              <w:bottom w:val="single" w:color="000000" w:sz="6" w:space="0"/>
              <w:right w:val="single" w:color="000000" w:sz="6" w:space="0"/>
            </w:tcBorders>
          </w:tcPr>
          <w:p w14:paraId="42341C9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95" w:beforeAutospacing="0" w:after="0" w:afterAutospacing="0"/>
              <w:ind w:right="0"/>
            </w:pPr>
            <w:r>
              <w:rPr>
                <w:rFonts w:hint="eastAsia" w:ascii="仿宋_GB2312" w:hAnsi="微软雅黑" w:eastAsia="仿宋_GB2312" w:cs="仿宋_GB2312"/>
                <w:i w:val="0"/>
                <w:iCs w:val="0"/>
                <w:color w:val="000000"/>
                <w:spacing w:val="0"/>
                <w:sz w:val="31"/>
                <w:szCs w:val="31"/>
                <w:vertAlign w:val="baseline"/>
              </w:rPr>
              <w:t>计分标准及依据</w:t>
            </w:r>
          </w:p>
        </w:tc>
      </w:tr>
      <w:tr w14:paraId="17A93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813" w:hRule="atLeast"/>
        </w:trPr>
        <w:tc>
          <w:tcPr>
            <w:tcW w:w="1161" w:type="dxa"/>
            <w:tcBorders>
              <w:top w:val="nil"/>
              <w:left w:val="single" w:color="000000" w:sz="6" w:space="0"/>
              <w:bottom w:val="single" w:color="000000" w:sz="6" w:space="0"/>
              <w:right w:val="single" w:color="000000" w:sz="6" w:space="0"/>
            </w:tcBorders>
          </w:tcPr>
          <w:p w14:paraId="1E52E0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95" w:beforeAutospacing="0" w:after="0" w:afterAutospacing="0"/>
              <w:ind w:left="0" w:right="0" w:firstLine="180"/>
            </w:pPr>
            <w:r>
              <w:rPr>
                <w:rFonts w:hint="eastAsia" w:ascii="仿宋_GB2312" w:hAnsi="微软雅黑" w:eastAsia="仿宋_GB2312" w:cs="仿宋_GB2312"/>
                <w:i w:val="0"/>
                <w:iCs w:val="0"/>
                <w:color w:val="000000"/>
                <w:spacing w:val="0"/>
                <w:sz w:val="31"/>
                <w:szCs w:val="31"/>
                <w:vertAlign w:val="baseline"/>
              </w:rPr>
              <w:t> </w:t>
            </w:r>
          </w:p>
          <w:p w14:paraId="4628D2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95" w:beforeAutospacing="0" w:after="0" w:afterAutospacing="0"/>
              <w:ind w:left="0" w:right="0" w:firstLine="180"/>
            </w:pPr>
            <w:r>
              <w:rPr>
                <w:rFonts w:hint="eastAsia" w:ascii="仿宋_GB2312" w:hAnsi="微软雅黑" w:eastAsia="仿宋_GB2312" w:cs="仿宋_GB2312"/>
                <w:i w:val="0"/>
                <w:iCs w:val="0"/>
                <w:color w:val="000000"/>
                <w:spacing w:val="0"/>
                <w:sz w:val="31"/>
                <w:szCs w:val="31"/>
                <w:vertAlign w:val="baseline"/>
              </w:rPr>
              <w:t>价格</w:t>
            </w:r>
          </w:p>
        </w:tc>
        <w:tc>
          <w:tcPr>
            <w:tcW w:w="1485" w:type="dxa"/>
            <w:tcBorders>
              <w:top w:val="nil"/>
              <w:left w:val="single" w:color="000000" w:sz="6" w:space="0"/>
              <w:bottom w:val="single" w:color="000000" w:sz="6" w:space="0"/>
              <w:right w:val="single" w:color="000000" w:sz="6" w:space="0"/>
            </w:tcBorders>
          </w:tcPr>
          <w:p w14:paraId="22740A6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95" w:beforeAutospacing="0" w:after="0" w:afterAutospacing="0"/>
              <w:ind w:left="0" w:right="0" w:firstLine="630"/>
            </w:pPr>
            <w:r>
              <w:rPr>
                <w:rFonts w:hint="eastAsia" w:ascii="仿宋_GB2312" w:hAnsi="微软雅黑" w:eastAsia="仿宋_GB2312" w:cs="仿宋_GB2312"/>
                <w:i w:val="0"/>
                <w:iCs w:val="0"/>
                <w:color w:val="000000"/>
                <w:spacing w:val="0"/>
                <w:sz w:val="31"/>
                <w:szCs w:val="31"/>
                <w:vertAlign w:val="baseline"/>
              </w:rPr>
              <w:t> </w:t>
            </w:r>
          </w:p>
          <w:p w14:paraId="797FE6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95" w:beforeAutospacing="0" w:after="0" w:afterAutospacing="0"/>
              <w:ind w:right="0"/>
            </w:pPr>
            <w:r>
              <w:rPr>
                <w:rFonts w:hint="eastAsia" w:ascii="仿宋_GB2312" w:hAnsi="微软雅黑" w:eastAsia="仿宋_GB2312" w:cs="仿宋_GB2312"/>
                <w:i w:val="0"/>
                <w:iCs w:val="0"/>
                <w:color w:val="000000"/>
                <w:spacing w:val="0"/>
                <w:sz w:val="31"/>
                <w:szCs w:val="31"/>
                <w:vertAlign w:val="baseline"/>
              </w:rPr>
              <w:t>20分</w:t>
            </w:r>
          </w:p>
        </w:tc>
        <w:tc>
          <w:tcPr>
            <w:tcW w:w="4935" w:type="dxa"/>
            <w:tcBorders>
              <w:top w:val="nil"/>
              <w:left w:val="single" w:color="000000" w:sz="6" w:space="0"/>
              <w:bottom w:val="single" w:color="000000" w:sz="6" w:space="0"/>
              <w:right w:val="single" w:color="000000" w:sz="6" w:space="0"/>
            </w:tcBorders>
          </w:tcPr>
          <w:p w14:paraId="74433E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进入综合评审的最低评标价为评标基准价，其价格分为满分。其他投标人价格分按以下公式计算：</w:t>
            </w:r>
          </w:p>
          <w:p w14:paraId="278D44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firstLine="615"/>
            </w:pPr>
            <w:r>
              <w:rPr>
                <w:rFonts w:hint="eastAsia" w:ascii="仿宋_GB2312" w:hAnsi="微软雅黑" w:eastAsia="仿宋_GB2312" w:cs="仿宋_GB2312"/>
                <w:i w:val="0"/>
                <w:iCs w:val="0"/>
                <w:color w:val="000000"/>
                <w:spacing w:val="0"/>
                <w:sz w:val="31"/>
                <w:szCs w:val="31"/>
                <w:vertAlign w:val="baseline"/>
              </w:rPr>
              <w:t>价格分=(评标基准价／评标价)×20 </w:t>
            </w:r>
          </w:p>
        </w:tc>
      </w:tr>
      <w:tr w14:paraId="097BB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161" w:type="dxa"/>
            <w:vMerge w:val="restart"/>
            <w:tcBorders>
              <w:top w:val="nil"/>
              <w:left w:val="single" w:color="000000" w:sz="6" w:space="0"/>
              <w:bottom w:val="nil"/>
              <w:right w:val="single" w:color="000000" w:sz="6" w:space="0"/>
            </w:tcBorders>
          </w:tcPr>
          <w:p w14:paraId="4094FD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349CAE6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1B9A9D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19A052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21C6C5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66C0A2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53039E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0D3962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6AFBD8E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564127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0" w:right="90"/>
            </w:pPr>
            <w:r>
              <w:rPr>
                <w:rFonts w:hint="eastAsia" w:ascii="仿宋_GB2312" w:hAnsi="微软雅黑" w:eastAsia="仿宋_GB2312" w:cs="仿宋_GB2312"/>
                <w:i w:val="0"/>
                <w:iCs w:val="0"/>
                <w:color w:val="000000"/>
                <w:spacing w:val="0"/>
                <w:sz w:val="31"/>
                <w:szCs w:val="31"/>
                <w:vertAlign w:val="baseline"/>
              </w:rPr>
              <w:t>服务方案及人员配置</w:t>
            </w:r>
          </w:p>
        </w:tc>
        <w:tc>
          <w:tcPr>
            <w:tcW w:w="1485" w:type="dxa"/>
            <w:tcBorders>
              <w:top w:val="nil"/>
              <w:left w:val="single" w:color="000000" w:sz="6" w:space="0"/>
              <w:bottom w:val="single" w:color="000000" w:sz="6" w:space="0"/>
              <w:right w:val="single" w:color="000000" w:sz="6" w:space="0"/>
            </w:tcBorders>
          </w:tcPr>
          <w:p w14:paraId="62EC1B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4446B2A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6C1AE0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75EDB2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471A89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2533869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22AF876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290EDE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4E687F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0" w:right="90"/>
            </w:pPr>
            <w:r>
              <w:rPr>
                <w:rFonts w:hint="eastAsia" w:ascii="仿宋_GB2312" w:hAnsi="微软雅黑" w:eastAsia="仿宋_GB2312" w:cs="仿宋_GB2312"/>
                <w:i w:val="0"/>
                <w:iCs w:val="0"/>
                <w:color w:val="000000"/>
                <w:spacing w:val="0"/>
                <w:sz w:val="31"/>
                <w:szCs w:val="31"/>
                <w:vertAlign w:val="baseline"/>
              </w:rPr>
              <w:t>（25分）</w:t>
            </w:r>
          </w:p>
        </w:tc>
        <w:tc>
          <w:tcPr>
            <w:tcW w:w="4935" w:type="dxa"/>
            <w:tcBorders>
              <w:top w:val="nil"/>
              <w:left w:val="single" w:color="000000" w:sz="6" w:space="0"/>
              <w:bottom w:val="single" w:color="000000" w:sz="6" w:space="0"/>
              <w:right w:val="single" w:color="000000" w:sz="6" w:space="0"/>
            </w:tcBorders>
          </w:tcPr>
          <w:p w14:paraId="4B894E1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1、科学合理的人员配备和设备配置。</w:t>
            </w:r>
          </w:p>
          <w:p w14:paraId="620F7F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员工招募、培训、薪酬待遇、考核评价方案可行性，报价明细、保洁工具、工作服装配备合理。 综合评定：按 1-5分酌情进行评分。</w:t>
            </w:r>
          </w:p>
          <w:p w14:paraId="394D70F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2、拟投入专业技术人员（含技工）配置：</w:t>
            </w:r>
          </w:p>
          <w:p w14:paraId="26B325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（1）项目经理（10分）</w:t>
            </w:r>
          </w:p>
          <w:p w14:paraId="2D65A98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①45周岁以下，具有专科（或以上）学历的，持有物业项目经理证书，得5分；</w:t>
            </w:r>
          </w:p>
          <w:p w14:paraId="5522C5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②具有高级物业管理师证书的，得5分。</w:t>
            </w:r>
          </w:p>
        </w:tc>
      </w:tr>
      <w:tr w14:paraId="4AB87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55" w:hRule="atLeast"/>
        </w:trPr>
        <w:tc>
          <w:tcPr>
            <w:tcW w:w="1161" w:type="dxa"/>
            <w:vMerge w:val="continue"/>
            <w:tcBorders>
              <w:top w:val="nil"/>
              <w:left w:val="single" w:color="000000" w:sz="6" w:space="0"/>
              <w:bottom w:val="nil"/>
              <w:right w:val="single" w:color="000000" w:sz="6" w:space="0"/>
            </w:tcBorders>
          </w:tcPr>
          <w:p w14:paraId="54E2B338">
            <w:pPr>
              <w:rPr>
                <w:rFonts w:hint="eastAsia" w:ascii="微软雅黑" w:hAnsi="微软雅黑" w:eastAsia="微软雅黑" w:cs="微软雅黑"/>
                <w:i w:val="0"/>
                <w:iCs w:val="0"/>
                <w:color w:val="000000"/>
                <w:spacing w:val="0"/>
                <w:sz w:val="24"/>
                <w:szCs w:val="24"/>
              </w:rPr>
            </w:pPr>
          </w:p>
        </w:tc>
        <w:tc>
          <w:tcPr>
            <w:tcW w:w="1485" w:type="dxa"/>
            <w:tcBorders>
              <w:top w:val="nil"/>
              <w:left w:val="single" w:color="000000" w:sz="6" w:space="0"/>
              <w:bottom w:val="single" w:color="000000" w:sz="6" w:space="0"/>
              <w:right w:val="single" w:color="000000" w:sz="6" w:space="0"/>
            </w:tcBorders>
          </w:tcPr>
          <w:p w14:paraId="63F8163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4DFC37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0" w:right="90"/>
            </w:pPr>
            <w:r>
              <w:rPr>
                <w:rFonts w:hint="eastAsia" w:ascii="仿宋_GB2312" w:hAnsi="微软雅黑" w:eastAsia="仿宋_GB2312" w:cs="仿宋_GB2312"/>
                <w:i w:val="0"/>
                <w:iCs w:val="0"/>
                <w:color w:val="000000"/>
                <w:spacing w:val="0"/>
                <w:sz w:val="31"/>
                <w:szCs w:val="31"/>
                <w:vertAlign w:val="baseline"/>
              </w:rPr>
              <w:t>（10 分）</w:t>
            </w:r>
          </w:p>
        </w:tc>
        <w:tc>
          <w:tcPr>
            <w:tcW w:w="4935" w:type="dxa"/>
            <w:tcBorders>
              <w:top w:val="nil"/>
              <w:left w:val="single" w:color="000000" w:sz="6" w:space="0"/>
              <w:bottom w:val="single" w:color="000000" w:sz="6" w:space="0"/>
              <w:right w:val="single" w:color="000000" w:sz="6" w:space="0"/>
            </w:tcBorders>
          </w:tcPr>
          <w:p w14:paraId="41C194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各项工作规章制度。</w:t>
            </w:r>
          </w:p>
          <w:p w14:paraId="4CF531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有内部管理运行制度及各项工作规范。 综合评定： 按 1-10分酌情进行评分。</w:t>
            </w:r>
          </w:p>
        </w:tc>
      </w:tr>
      <w:tr w14:paraId="71F9D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trPr>
        <w:tc>
          <w:tcPr>
            <w:tcW w:w="1161" w:type="dxa"/>
            <w:vMerge w:val="continue"/>
            <w:tcBorders>
              <w:top w:val="nil"/>
              <w:left w:val="single" w:color="000000" w:sz="6" w:space="0"/>
              <w:bottom w:val="nil"/>
              <w:right w:val="single" w:color="000000" w:sz="6" w:space="0"/>
            </w:tcBorders>
          </w:tcPr>
          <w:p w14:paraId="16DEC206">
            <w:pPr>
              <w:rPr>
                <w:rFonts w:hint="eastAsia" w:ascii="微软雅黑" w:hAnsi="微软雅黑" w:eastAsia="微软雅黑" w:cs="微软雅黑"/>
                <w:i w:val="0"/>
                <w:iCs w:val="0"/>
                <w:color w:val="000000"/>
                <w:spacing w:val="0"/>
                <w:sz w:val="24"/>
                <w:szCs w:val="24"/>
              </w:rPr>
            </w:pPr>
          </w:p>
        </w:tc>
        <w:tc>
          <w:tcPr>
            <w:tcW w:w="1485" w:type="dxa"/>
            <w:tcBorders>
              <w:top w:val="nil"/>
              <w:left w:val="single" w:color="000000" w:sz="6" w:space="0"/>
              <w:bottom w:val="single" w:color="000000" w:sz="6" w:space="0"/>
              <w:right w:val="single" w:color="000000" w:sz="6" w:space="0"/>
            </w:tcBorders>
          </w:tcPr>
          <w:p w14:paraId="35BCE9B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0" w:right="90"/>
            </w:pPr>
            <w:r>
              <w:rPr>
                <w:rFonts w:hint="eastAsia" w:ascii="仿宋_GB2312" w:hAnsi="微软雅黑" w:eastAsia="仿宋_GB2312" w:cs="仿宋_GB2312"/>
                <w:i w:val="0"/>
                <w:iCs w:val="0"/>
                <w:color w:val="000000"/>
                <w:spacing w:val="0"/>
                <w:sz w:val="31"/>
                <w:szCs w:val="31"/>
                <w:vertAlign w:val="baseline"/>
              </w:rPr>
              <w:t>（5 分）</w:t>
            </w:r>
          </w:p>
        </w:tc>
        <w:tc>
          <w:tcPr>
            <w:tcW w:w="4935" w:type="dxa"/>
            <w:tcBorders>
              <w:top w:val="nil"/>
              <w:left w:val="single" w:color="000000" w:sz="6" w:space="0"/>
              <w:bottom w:val="single" w:color="000000" w:sz="6" w:space="0"/>
              <w:right w:val="single" w:color="000000" w:sz="6" w:space="0"/>
            </w:tcBorders>
          </w:tcPr>
          <w:p w14:paraId="2C3C19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明确的服务承诺指标及采取的措施有具体的服务承诺条 款及对应措施。综合评定：按 1-5 分酌情进行评分。</w:t>
            </w:r>
          </w:p>
        </w:tc>
      </w:tr>
      <w:tr w14:paraId="5A2A3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trPr>
        <w:tc>
          <w:tcPr>
            <w:tcW w:w="1161" w:type="dxa"/>
            <w:vMerge w:val="continue"/>
            <w:tcBorders>
              <w:top w:val="nil"/>
              <w:left w:val="single" w:color="000000" w:sz="6" w:space="0"/>
              <w:bottom w:val="nil"/>
              <w:right w:val="single" w:color="000000" w:sz="6" w:space="0"/>
            </w:tcBorders>
          </w:tcPr>
          <w:p w14:paraId="44488358">
            <w:pPr>
              <w:rPr>
                <w:rFonts w:hint="eastAsia" w:ascii="微软雅黑" w:hAnsi="微软雅黑" w:eastAsia="微软雅黑" w:cs="微软雅黑"/>
                <w:i w:val="0"/>
                <w:iCs w:val="0"/>
                <w:color w:val="000000"/>
                <w:spacing w:val="0"/>
                <w:sz w:val="24"/>
                <w:szCs w:val="24"/>
              </w:rPr>
            </w:pPr>
          </w:p>
        </w:tc>
        <w:tc>
          <w:tcPr>
            <w:tcW w:w="1485" w:type="dxa"/>
            <w:tcBorders>
              <w:top w:val="nil"/>
              <w:left w:val="single" w:color="000000" w:sz="6" w:space="0"/>
              <w:bottom w:val="single" w:color="000000" w:sz="6" w:space="0"/>
              <w:right w:val="single" w:color="000000" w:sz="6" w:space="0"/>
            </w:tcBorders>
          </w:tcPr>
          <w:p w14:paraId="785D9DB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26D896B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0" w:right="90"/>
            </w:pPr>
            <w:r>
              <w:rPr>
                <w:rFonts w:hint="eastAsia" w:ascii="仿宋_GB2312" w:hAnsi="微软雅黑" w:eastAsia="仿宋_GB2312" w:cs="仿宋_GB2312"/>
                <w:i w:val="0"/>
                <w:iCs w:val="0"/>
                <w:color w:val="000000"/>
                <w:spacing w:val="0"/>
                <w:sz w:val="31"/>
                <w:szCs w:val="31"/>
                <w:vertAlign w:val="baseline"/>
              </w:rPr>
              <w:t>（5分）</w:t>
            </w:r>
          </w:p>
        </w:tc>
        <w:tc>
          <w:tcPr>
            <w:tcW w:w="4935" w:type="dxa"/>
            <w:tcBorders>
              <w:top w:val="nil"/>
              <w:left w:val="single" w:color="000000" w:sz="6" w:space="0"/>
              <w:bottom w:val="single" w:color="000000" w:sz="6" w:space="0"/>
              <w:right w:val="single" w:color="000000" w:sz="6" w:space="0"/>
            </w:tcBorders>
          </w:tcPr>
          <w:p w14:paraId="2065DE1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保洁服务管理方案。</w:t>
            </w:r>
          </w:p>
          <w:p w14:paraId="376211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保洁服务管理措施、服务标准。综合评定：按1-5 分酌情进行评分。</w:t>
            </w:r>
          </w:p>
        </w:tc>
      </w:tr>
      <w:tr w14:paraId="0BA78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trPr>
        <w:tc>
          <w:tcPr>
            <w:tcW w:w="1161" w:type="dxa"/>
            <w:vMerge w:val="continue"/>
            <w:tcBorders>
              <w:top w:val="nil"/>
              <w:left w:val="single" w:color="000000" w:sz="6" w:space="0"/>
              <w:bottom w:val="nil"/>
              <w:right w:val="single" w:color="000000" w:sz="6" w:space="0"/>
            </w:tcBorders>
          </w:tcPr>
          <w:p w14:paraId="67DF5E4E">
            <w:pPr>
              <w:rPr>
                <w:rFonts w:hint="eastAsia" w:ascii="微软雅黑" w:hAnsi="微软雅黑" w:eastAsia="微软雅黑" w:cs="微软雅黑"/>
                <w:i w:val="0"/>
                <w:iCs w:val="0"/>
                <w:color w:val="000000"/>
                <w:spacing w:val="0"/>
                <w:sz w:val="24"/>
                <w:szCs w:val="24"/>
              </w:rPr>
            </w:pPr>
          </w:p>
        </w:tc>
        <w:tc>
          <w:tcPr>
            <w:tcW w:w="1485" w:type="dxa"/>
            <w:tcBorders>
              <w:top w:val="nil"/>
              <w:left w:val="single" w:color="000000" w:sz="6" w:space="0"/>
              <w:bottom w:val="single" w:color="000000" w:sz="6" w:space="0"/>
              <w:right w:val="single" w:color="000000" w:sz="6" w:space="0"/>
            </w:tcBorders>
          </w:tcPr>
          <w:p w14:paraId="390A945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6EE95B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0" w:right="90"/>
            </w:pPr>
            <w:r>
              <w:rPr>
                <w:rFonts w:hint="eastAsia" w:ascii="仿宋_GB2312" w:hAnsi="微软雅黑" w:eastAsia="仿宋_GB2312" w:cs="仿宋_GB2312"/>
                <w:i w:val="0"/>
                <w:iCs w:val="0"/>
                <w:color w:val="000000"/>
                <w:spacing w:val="0"/>
                <w:sz w:val="31"/>
                <w:szCs w:val="31"/>
                <w:vertAlign w:val="baseline"/>
              </w:rPr>
              <w:t>（5分）</w:t>
            </w:r>
          </w:p>
        </w:tc>
        <w:tc>
          <w:tcPr>
            <w:tcW w:w="4935" w:type="dxa"/>
            <w:tcBorders>
              <w:top w:val="nil"/>
              <w:left w:val="single" w:color="000000" w:sz="6" w:space="0"/>
              <w:bottom w:val="single" w:color="000000" w:sz="6" w:space="0"/>
              <w:right w:val="single" w:color="000000" w:sz="6" w:space="0"/>
            </w:tcBorders>
          </w:tcPr>
          <w:p w14:paraId="33851F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绿化服务管理方案。</w:t>
            </w:r>
          </w:p>
          <w:p w14:paraId="54B87F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绿化服务管理措施、服务标准。综合评定：按1-5分酌情进行评分。</w:t>
            </w:r>
          </w:p>
        </w:tc>
      </w:tr>
      <w:tr w14:paraId="233B1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80" w:hRule="atLeast"/>
        </w:trPr>
        <w:tc>
          <w:tcPr>
            <w:tcW w:w="1161" w:type="dxa"/>
            <w:vMerge w:val="continue"/>
            <w:tcBorders>
              <w:top w:val="nil"/>
              <w:left w:val="single" w:color="000000" w:sz="6" w:space="0"/>
              <w:bottom w:val="nil"/>
              <w:right w:val="single" w:color="000000" w:sz="6" w:space="0"/>
            </w:tcBorders>
          </w:tcPr>
          <w:p w14:paraId="7ED75FC4">
            <w:pPr>
              <w:rPr>
                <w:rFonts w:hint="eastAsia" w:ascii="微软雅黑" w:hAnsi="微软雅黑" w:eastAsia="微软雅黑" w:cs="微软雅黑"/>
                <w:i w:val="0"/>
                <w:iCs w:val="0"/>
                <w:color w:val="000000"/>
                <w:spacing w:val="0"/>
                <w:sz w:val="24"/>
                <w:szCs w:val="24"/>
              </w:rPr>
            </w:pPr>
          </w:p>
        </w:tc>
        <w:tc>
          <w:tcPr>
            <w:tcW w:w="1485" w:type="dxa"/>
            <w:tcBorders>
              <w:top w:val="nil"/>
              <w:left w:val="single" w:color="000000" w:sz="6" w:space="0"/>
              <w:bottom w:val="single" w:color="000000" w:sz="6" w:space="0"/>
              <w:right w:val="single" w:color="000000" w:sz="6" w:space="0"/>
            </w:tcBorders>
          </w:tcPr>
          <w:p w14:paraId="3B8EDF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 </w:t>
            </w:r>
          </w:p>
          <w:p w14:paraId="227198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0" w:right="90"/>
            </w:pPr>
            <w:r>
              <w:rPr>
                <w:rFonts w:hint="eastAsia" w:ascii="仿宋_GB2312" w:hAnsi="微软雅黑" w:eastAsia="仿宋_GB2312" w:cs="仿宋_GB2312"/>
                <w:i w:val="0"/>
                <w:iCs w:val="0"/>
                <w:color w:val="000000"/>
                <w:spacing w:val="0"/>
                <w:sz w:val="31"/>
                <w:szCs w:val="31"/>
                <w:vertAlign w:val="baseline"/>
              </w:rPr>
              <w:t>（5分）</w:t>
            </w:r>
          </w:p>
        </w:tc>
        <w:tc>
          <w:tcPr>
            <w:tcW w:w="4935" w:type="dxa"/>
            <w:tcBorders>
              <w:top w:val="nil"/>
              <w:left w:val="single" w:color="000000" w:sz="6" w:space="0"/>
              <w:bottom w:val="single" w:color="000000" w:sz="6" w:space="0"/>
              <w:right w:val="single" w:color="000000" w:sz="6" w:space="0"/>
            </w:tcBorders>
          </w:tcPr>
          <w:p w14:paraId="4426BE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设施设备维护维修方案。</w:t>
            </w:r>
          </w:p>
          <w:p w14:paraId="7D9839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公共设施设备的维护维修管理措施、服务标准。综合评定：按1-5 分酌情进行评分。</w:t>
            </w:r>
          </w:p>
        </w:tc>
      </w:tr>
      <w:tr w14:paraId="35432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95" w:hRule="atLeast"/>
        </w:trPr>
        <w:tc>
          <w:tcPr>
            <w:tcW w:w="1161" w:type="dxa"/>
            <w:vMerge w:val="continue"/>
            <w:tcBorders>
              <w:top w:val="nil"/>
              <w:left w:val="single" w:color="000000" w:sz="6" w:space="0"/>
              <w:bottom w:val="nil"/>
              <w:right w:val="single" w:color="000000" w:sz="6" w:space="0"/>
            </w:tcBorders>
          </w:tcPr>
          <w:p w14:paraId="169A73FC">
            <w:pPr>
              <w:rPr>
                <w:rFonts w:hint="eastAsia" w:ascii="微软雅黑" w:hAnsi="微软雅黑" w:eastAsia="微软雅黑" w:cs="微软雅黑"/>
                <w:i w:val="0"/>
                <w:iCs w:val="0"/>
                <w:color w:val="000000"/>
                <w:spacing w:val="0"/>
                <w:sz w:val="24"/>
                <w:szCs w:val="24"/>
              </w:rPr>
            </w:pPr>
          </w:p>
        </w:tc>
        <w:tc>
          <w:tcPr>
            <w:tcW w:w="1485" w:type="dxa"/>
            <w:tcBorders>
              <w:top w:val="nil"/>
              <w:left w:val="single" w:color="000000" w:sz="6" w:space="0"/>
              <w:bottom w:val="single" w:color="000000" w:sz="6" w:space="0"/>
              <w:right w:val="single" w:color="000000" w:sz="6" w:space="0"/>
            </w:tcBorders>
          </w:tcPr>
          <w:p w14:paraId="33C4A2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0" w:right="90"/>
            </w:pPr>
            <w:r>
              <w:rPr>
                <w:rFonts w:hint="eastAsia" w:ascii="仿宋_GB2312" w:hAnsi="微软雅黑" w:eastAsia="仿宋_GB2312" w:cs="仿宋_GB2312"/>
                <w:i w:val="0"/>
                <w:iCs w:val="0"/>
                <w:color w:val="000000"/>
                <w:spacing w:val="0"/>
                <w:sz w:val="31"/>
                <w:szCs w:val="31"/>
                <w:vertAlign w:val="baseline"/>
              </w:rPr>
              <w:t>（5 分）</w:t>
            </w:r>
          </w:p>
        </w:tc>
        <w:tc>
          <w:tcPr>
            <w:tcW w:w="4935" w:type="dxa"/>
            <w:tcBorders>
              <w:top w:val="nil"/>
              <w:left w:val="single" w:color="000000" w:sz="6" w:space="0"/>
              <w:bottom w:val="single" w:color="000000" w:sz="6" w:space="0"/>
              <w:right w:val="single" w:color="000000" w:sz="6" w:space="0"/>
            </w:tcBorders>
          </w:tcPr>
          <w:p w14:paraId="4C35E3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突发性事件的应急措施处置预案。</w:t>
            </w:r>
          </w:p>
          <w:p w14:paraId="0A515D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综合评定：按 1-5 分酌情进行评分。</w:t>
            </w:r>
          </w:p>
        </w:tc>
      </w:tr>
      <w:tr w14:paraId="5EFF9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40" w:hRule="atLeast"/>
        </w:trPr>
        <w:tc>
          <w:tcPr>
            <w:tcW w:w="1161" w:type="dxa"/>
            <w:tcBorders>
              <w:top w:val="nil"/>
              <w:left w:val="single" w:color="000000" w:sz="6" w:space="0"/>
              <w:bottom w:val="single" w:color="000000" w:sz="6" w:space="0"/>
              <w:right w:val="single" w:color="000000" w:sz="6" w:space="0"/>
            </w:tcBorders>
            <w:vAlign w:val="center"/>
          </w:tcPr>
          <w:p w14:paraId="25BA48D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0" w:right="90"/>
            </w:pPr>
            <w:r>
              <w:rPr>
                <w:rFonts w:hint="eastAsia" w:ascii="仿宋_GB2312" w:hAnsi="微软雅黑" w:eastAsia="仿宋_GB2312" w:cs="仿宋_GB2312"/>
                <w:i w:val="0"/>
                <w:iCs w:val="0"/>
                <w:color w:val="000000"/>
                <w:spacing w:val="0"/>
                <w:sz w:val="31"/>
                <w:szCs w:val="31"/>
                <w:vertAlign w:val="baseline"/>
              </w:rPr>
              <w:t>业绩</w:t>
            </w:r>
          </w:p>
        </w:tc>
        <w:tc>
          <w:tcPr>
            <w:tcW w:w="1485" w:type="dxa"/>
            <w:tcBorders>
              <w:top w:val="nil"/>
              <w:left w:val="single" w:color="000000" w:sz="6" w:space="0"/>
              <w:bottom w:val="single" w:color="000000" w:sz="6" w:space="0"/>
              <w:right w:val="single" w:color="000000" w:sz="6" w:space="0"/>
            </w:tcBorders>
            <w:vAlign w:val="center"/>
          </w:tcPr>
          <w:p w14:paraId="004481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20分</w:t>
            </w:r>
          </w:p>
        </w:tc>
        <w:tc>
          <w:tcPr>
            <w:tcW w:w="4935" w:type="dxa"/>
            <w:tcBorders>
              <w:top w:val="nil"/>
              <w:left w:val="single" w:color="000000" w:sz="6" w:space="0"/>
              <w:bottom w:val="single" w:color="000000" w:sz="6" w:space="0"/>
              <w:right w:val="single" w:color="000000" w:sz="6" w:space="0"/>
            </w:tcBorders>
          </w:tcPr>
          <w:p w14:paraId="587192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90" w:beforeAutospacing="0" w:after="0" w:afterAutospacing="0" w:line="276" w:lineRule="atLeast"/>
              <w:ind w:left="120" w:right="90" w:firstLine="480"/>
            </w:pPr>
            <w:r>
              <w:rPr>
                <w:rFonts w:hint="eastAsia" w:ascii="仿宋_GB2312" w:hAnsi="微软雅黑" w:eastAsia="仿宋_GB2312" w:cs="仿宋_GB2312"/>
                <w:i w:val="0"/>
                <w:iCs w:val="0"/>
                <w:color w:val="000000"/>
                <w:spacing w:val="0"/>
                <w:sz w:val="31"/>
                <w:szCs w:val="31"/>
                <w:vertAlign w:val="baseline"/>
              </w:rPr>
              <w:t>投标人提供2020年1月1日（以合同签署日期为准）以后服务过非住宅物业管理业绩的有一个得5分，满分20分。</w:t>
            </w:r>
          </w:p>
        </w:tc>
      </w:tr>
    </w:tbl>
    <w:p w14:paraId="383420FE">
      <w:pPr>
        <w:pStyle w:val="8"/>
        <w:rPr>
          <w:rFonts w:hint="eastAsia"/>
        </w:rPr>
      </w:pPr>
    </w:p>
    <w:p w14:paraId="69A9CBE9">
      <w:pPr>
        <w:pStyle w:val="2"/>
        <w:spacing w:line="360" w:lineRule="auto"/>
        <w:jc w:val="center"/>
        <w:rPr>
          <w:rFonts w:hint="eastAsia" w:ascii="方正小标宋简体" w:hAnsi="方正小标宋简体" w:eastAsia="方正小标宋简体" w:cs="方正小标宋简体"/>
          <w:b w:val="0"/>
          <w:sz w:val="28"/>
          <w:szCs w:val="28"/>
        </w:rPr>
      </w:pPr>
    </w:p>
    <w:p w14:paraId="2277BB23">
      <w:pPr>
        <w:pStyle w:val="2"/>
        <w:spacing w:line="360" w:lineRule="auto"/>
        <w:jc w:val="center"/>
        <w:rPr>
          <w:rFonts w:hint="eastAsia" w:ascii="方正小标宋简体" w:hAnsi="方正小标宋简体" w:eastAsia="方正小标宋简体" w:cs="方正小标宋简体"/>
          <w:b w:val="0"/>
          <w:sz w:val="28"/>
          <w:szCs w:val="28"/>
        </w:rPr>
      </w:pPr>
    </w:p>
    <w:p w14:paraId="278D13DD">
      <w:pPr>
        <w:pStyle w:val="2"/>
        <w:spacing w:line="360" w:lineRule="auto"/>
        <w:jc w:val="both"/>
        <w:rPr>
          <w:rFonts w:hint="eastAsia" w:ascii="方正小标宋简体" w:hAnsi="方正小标宋简体" w:eastAsia="方正小标宋简体" w:cs="方正小标宋简体"/>
          <w:b w:val="0"/>
          <w:sz w:val="28"/>
          <w:szCs w:val="28"/>
        </w:rPr>
      </w:pPr>
    </w:p>
    <w:p w14:paraId="05217284">
      <w:pPr>
        <w:rPr>
          <w:rFonts w:hint="eastAsia" w:ascii="方正小标宋简体" w:hAnsi="方正小标宋简体" w:eastAsia="方正小标宋简体" w:cs="方正小标宋简体"/>
          <w:b w:val="0"/>
          <w:sz w:val="28"/>
          <w:szCs w:val="28"/>
        </w:rPr>
      </w:pPr>
    </w:p>
    <w:p w14:paraId="495962E2">
      <w:pPr>
        <w:pStyle w:val="8"/>
        <w:rPr>
          <w:rFonts w:hint="eastAsia" w:ascii="方正小标宋简体" w:hAnsi="方正小标宋简体" w:eastAsia="方正小标宋简体" w:cs="方正小标宋简体"/>
          <w:b w:val="0"/>
          <w:sz w:val="28"/>
          <w:szCs w:val="28"/>
        </w:rPr>
      </w:pPr>
    </w:p>
    <w:p w14:paraId="50CA70C3">
      <w:pPr>
        <w:rPr>
          <w:rFonts w:hint="eastAsia" w:ascii="方正小标宋简体" w:hAnsi="方正小标宋简体" w:eastAsia="方正小标宋简体" w:cs="方正小标宋简体"/>
          <w:b w:val="0"/>
          <w:sz w:val="28"/>
          <w:szCs w:val="28"/>
        </w:rPr>
      </w:pPr>
    </w:p>
    <w:p w14:paraId="7167E42D">
      <w:pPr>
        <w:pStyle w:val="8"/>
        <w:rPr>
          <w:rFonts w:hint="eastAsia" w:ascii="方正小标宋简体" w:hAnsi="方正小标宋简体" w:eastAsia="方正小标宋简体" w:cs="方正小标宋简体"/>
          <w:b w:val="0"/>
          <w:sz w:val="28"/>
          <w:szCs w:val="28"/>
        </w:rPr>
      </w:pPr>
    </w:p>
    <w:p w14:paraId="52ECFF95">
      <w:pPr>
        <w:rPr>
          <w:rFonts w:hint="eastAsia" w:ascii="方正小标宋简体" w:hAnsi="方正小标宋简体" w:eastAsia="方正小标宋简体" w:cs="方正小标宋简体"/>
          <w:b w:val="0"/>
          <w:sz w:val="28"/>
          <w:szCs w:val="28"/>
        </w:rPr>
      </w:pPr>
    </w:p>
    <w:p w14:paraId="1816CBAF">
      <w:pPr>
        <w:pStyle w:val="8"/>
        <w:rPr>
          <w:rFonts w:hint="eastAsia"/>
        </w:rPr>
      </w:pPr>
    </w:p>
    <w:p w14:paraId="40CDE466">
      <w:pPr>
        <w:pStyle w:val="2"/>
        <w:spacing w:line="360" w:lineRule="auto"/>
        <w:jc w:val="center"/>
        <w:rPr>
          <w:rFonts w:ascii="方正小标宋简体" w:hAnsi="方正小标宋简体" w:eastAsia="方正小标宋简体" w:cs="方正小标宋简体"/>
          <w:b w:val="0"/>
          <w:sz w:val="28"/>
          <w:szCs w:val="28"/>
        </w:rPr>
      </w:pPr>
      <w:r>
        <w:rPr>
          <w:rFonts w:hint="eastAsia" w:ascii="方正小标宋简体" w:hAnsi="方正小标宋简体" w:eastAsia="方正小标宋简体" w:cs="方正小标宋简体"/>
          <w:b w:val="0"/>
          <w:sz w:val="28"/>
          <w:szCs w:val="28"/>
        </w:rPr>
        <w:t>第</w:t>
      </w:r>
      <w:r>
        <w:rPr>
          <w:rFonts w:hint="eastAsia" w:ascii="方正小标宋简体" w:hAnsi="方正小标宋简体" w:eastAsia="方正小标宋简体" w:cs="方正小标宋简体"/>
          <w:b w:val="0"/>
          <w:sz w:val="28"/>
          <w:szCs w:val="28"/>
          <w:lang w:val="en-US" w:eastAsia="zh-CN"/>
        </w:rPr>
        <w:t>三</w:t>
      </w:r>
      <w:r>
        <w:rPr>
          <w:rFonts w:hint="eastAsia" w:ascii="方正小标宋简体" w:hAnsi="方正小标宋简体" w:eastAsia="方正小标宋简体" w:cs="方正小标宋简体"/>
          <w:b w:val="0"/>
          <w:sz w:val="28"/>
          <w:szCs w:val="28"/>
        </w:rPr>
        <w:t>部分投标文件的组成</w:t>
      </w:r>
    </w:p>
    <w:p w14:paraId="091C1F6B">
      <w:pPr>
        <w:numPr>
          <w:ilvl w:val="0"/>
          <w:numId w:val="2"/>
        </w:numPr>
        <w:spacing w:line="360" w:lineRule="auto"/>
        <w:rPr>
          <w:rFonts w:ascii="宋体" w:hAnsi="宋体" w:eastAsia="宋体" w:cs="宋体"/>
          <w:b/>
          <w:sz w:val="28"/>
          <w:szCs w:val="28"/>
        </w:rPr>
      </w:pPr>
      <w:r>
        <w:rPr>
          <w:rFonts w:hint="eastAsia" w:ascii="宋体" w:hAnsi="宋体" w:eastAsia="宋体" w:cs="宋体"/>
          <w:b/>
          <w:sz w:val="28"/>
          <w:szCs w:val="28"/>
        </w:rPr>
        <w:t>法定代表人身份证明</w:t>
      </w:r>
    </w:p>
    <w:p w14:paraId="72EF57DE">
      <w:pPr>
        <w:numPr>
          <w:ilvl w:val="0"/>
          <w:numId w:val="2"/>
        </w:numPr>
        <w:spacing w:line="360" w:lineRule="auto"/>
        <w:rPr>
          <w:rFonts w:ascii="宋体" w:hAnsi="宋体" w:eastAsia="宋体" w:cs="宋体"/>
          <w:b/>
          <w:sz w:val="28"/>
          <w:szCs w:val="28"/>
        </w:rPr>
      </w:pPr>
      <w:r>
        <w:rPr>
          <w:rFonts w:hint="eastAsia" w:ascii="宋体" w:hAnsi="宋体" w:eastAsia="宋体" w:cs="宋体"/>
          <w:b/>
          <w:sz w:val="28"/>
          <w:szCs w:val="28"/>
        </w:rPr>
        <w:t>营业执照、事业单位法人证书等主体资格证明复印件</w:t>
      </w:r>
    </w:p>
    <w:p w14:paraId="6CB4DA6E">
      <w:pPr>
        <w:snapToGrid w:val="0"/>
        <w:spacing w:before="50" w:afterLines="50" w:line="360" w:lineRule="auto"/>
        <w:jc w:val="left"/>
        <w:rPr>
          <w:rFonts w:ascii="宋体" w:hAnsi="宋体" w:eastAsia="宋体" w:cs="宋体"/>
          <w:b/>
          <w:sz w:val="28"/>
          <w:szCs w:val="28"/>
        </w:rPr>
      </w:pPr>
      <w:r>
        <w:rPr>
          <w:rFonts w:hint="eastAsia" w:ascii="宋体" w:hAnsi="宋体" w:eastAsia="宋体" w:cs="宋体"/>
          <w:b/>
          <w:sz w:val="28"/>
          <w:szCs w:val="28"/>
        </w:rPr>
        <w:t>三、投标人参加投标前3年内在经营活动中没有重大违法记录的书面声明</w:t>
      </w:r>
    </w:p>
    <w:p w14:paraId="37A25504">
      <w:pPr>
        <w:pStyle w:val="3"/>
        <w:spacing w:line="360" w:lineRule="auto"/>
        <w:ind w:firstLine="3640" w:firstLineChars="1300"/>
        <w:rPr>
          <w:rFonts w:ascii="宋体" w:hAnsi="宋体" w:eastAsia="宋体" w:cs="宋体"/>
          <w:bCs/>
          <w:sz w:val="28"/>
          <w:szCs w:val="28"/>
        </w:rPr>
      </w:pPr>
      <w:r>
        <w:rPr>
          <w:rFonts w:hint="eastAsia" w:ascii="宋体" w:hAnsi="宋体" w:eastAsia="宋体" w:cs="宋体"/>
          <w:bCs/>
          <w:sz w:val="28"/>
          <w:szCs w:val="28"/>
        </w:rPr>
        <w:t>声   明</w:t>
      </w:r>
    </w:p>
    <w:p w14:paraId="3B19EF5B">
      <w:pPr>
        <w:snapToGrid w:val="0"/>
        <w:spacing w:line="360" w:lineRule="auto"/>
        <w:outlineLvl w:val="4"/>
        <w:rPr>
          <w:rFonts w:ascii="宋体" w:hAnsi="宋体" w:eastAsia="宋体" w:cs="宋体"/>
          <w:bCs/>
          <w:sz w:val="28"/>
          <w:szCs w:val="28"/>
        </w:rPr>
      </w:pPr>
    </w:p>
    <w:p w14:paraId="4DBA66C8">
      <w:pPr>
        <w:snapToGrid w:val="0"/>
        <w:spacing w:line="360" w:lineRule="auto"/>
        <w:outlineLvl w:val="4"/>
        <w:rPr>
          <w:rFonts w:hint="eastAsia" w:ascii="宋体" w:hAnsi="宋体" w:eastAsia="宋体" w:cs="宋体"/>
          <w:bCs/>
          <w:sz w:val="28"/>
          <w:szCs w:val="28"/>
          <w:lang w:eastAsia="zh-CN"/>
        </w:rPr>
      </w:pPr>
      <w:r>
        <w:rPr>
          <w:rFonts w:hint="eastAsia" w:ascii="宋体" w:hAnsi="宋体" w:eastAsia="宋体" w:cs="宋体"/>
          <w:bCs/>
          <w:sz w:val="28"/>
          <w:szCs w:val="28"/>
        </w:rPr>
        <w:t>致：</w:t>
      </w:r>
      <w:r>
        <w:rPr>
          <w:rFonts w:hint="eastAsia" w:ascii="仿宋_GB2312" w:hAnsi="仿宋_GB2312" w:eastAsia="仿宋_GB2312" w:cs="仿宋_GB2312"/>
          <w:sz w:val="32"/>
          <w:szCs w:val="32"/>
          <w:u w:val="single"/>
          <w:lang w:val="en-US" w:eastAsia="zh-CN"/>
        </w:rPr>
        <w:t>亳州市姜屯幼儿园</w:t>
      </w:r>
    </w:p>
    <w:p w14:paraId="23C6F289">
      <w:pPr>
        <w:pStyle w:val="3"/>
        <w:spacing w:line="360" w:lineRule="auto"/>
        <w:ind w:firstLine="560" w:firstLineChars="200"/>
        <w:rPr>
          <w:rFonts w:ascii="宋体" w:hAnsi="宋体" w:eastAsia="宋体" w:cs="宋体"/>
          <w:bCs/>
          <w:sz w:val="28"/>
          <w:szCs w:val="28"/>
        </w:rPr>
      </w:pPr>
    </w:p>
    <w:p w14:paraId="03D4CD8B">
      <w:pPr>
        <w:pStyle w:val="3"/>
        <w:spacing w:line="360" w:lineRule="auto"/>
        <w:ind w:firstLine="560" w:firstLineChars="200"/>
        <w:rPr>
          <w:rFonts w:ascii="宋体" w:hAnsi="宋体" w:eastAsia="宋体" w:cs="宋体"/>
          <w:bCs/>
          <w:sz w:val="28"/>
          <w:szCs w:val="28"/>
        </w:rPr>
      </w:pPr>
      <w:r>
        <w:rPr>
          <w:rFonts w:hint="eastAsia" w:ascii="宋体" w:hAnsi="宋体" w:eastAsia="宋体" w:cs="宋体"/>
          <w:bCs/>
          <w:sz w:val="28"/>
          <w:szCs w:val="28"/>
        </w:rPr>
        <w:t>我单位郑重声明，在参加投标前3年内在经营活动中没有重大违法记录（重大违法记录是指投标人因违法经营受到刑事处罚或者责令停产停业、吊销许可证或者执照、较大数额罚款等行政处罚）。</w:t>
      </w:r>
    </w:p>
    <w:p w14:paraId="21DFC330">
      <w:pPr>
        <w:snapToGrid w:val="0"/>
        <w:spacing w:line="360" w:lineRule="auto"/>
        <w:ind w:firstLine="420"/>
        <w:outlineLvl w:val="4"/>
        <w:rPr>
          <w:rFonts w:ascii="宋体" w:hAnsi="宋体" w:eastAsia="宋体" w:cs="宋体"/>
          <w:bCs/>
          <w:sz w:val="28"/>
          <w:szCs w:val="28"/>
        </w:rPr>
      </w:pPr>
    </w:p>
    <w:p w14:paraId="7504A75C">
      <w:pPr>
        <w:snapToGrid w:val="0"/>
        <w:spacing w:line="360" w:lineRule="auto"/>
        <w:ind w:firstLine="3360" w:firstLineChars="1200"/>
        <w:rPr>
          <w:rFonts w:ascii="宋体" w:hAnsi="宋体" w:eastAsia="宋体" w:cs="宋体"/>
          <w:bCs/>
          <w:sz w:val="28"/>
          <w:szCs w:val="28"/>
        </w:rPr>
      </w:pPr>
      <w:r>
        <w:rPr>
          <w:rFonts w:hint="eastAsia" w:ascii="宋体" w:hAnsi="宋体" w:eastAsia="宋体" w:cs="宋体"/>
          <w:bCs/>
          <w:sz w:val="28"/>
          <w:szCs w:val="28"/>
        </w:rPr>
        <w:t xml:space="preserve">法定代表人或委托代理人签名：   </w:t>
      </w:r>
    </w:p>
    <w:p w14:paraId="197762C8">
      <w:pPr>
        <w:snapToGrid w:val="0"/>
        <w:spacing w:line="360" w:lineRule="auto"/>
        <w:ind w:firstLine="4900" w:firstLineChars="1750"/>
        <w:jc w:val="left"/>
        <w:rPr>
          <w:rFonts w:hint="eastAsia" w:ascii="宋体" w:hAnsi="宋体" w:eastAsia="宋体" w:cs="宋体"/>
          <w:bCs/>
          <w:sz w:val="28"/>
          <w:szCs w:val="28"/>
        </w:rPr>
      </w:pPr>
    </w:p>
    <w:p w14:paraId="4ED03161">
      <w:pPr>
        <w:snapToGrid w:val="0"/>
        <w:spacing w:line="360" w:lineRule="auto"/>
        <w:ind w:firstLine="4900" w:firstLineChars="1750"/>
        <w:jc w:val="left"/>
        <w:rPr>
          <w:rFonts w:ascii="宋体" w:hAnsi="宋体" w:eastAsia="宋体" w:cs="宋体"/>
          <w:bCs/>
          <w:sz w:val="28"/>
          <w:szCs w:val="28"/>
        </w:rPr>
      </w:pPr>
      <w:r>
        <w:rPr>
          <w:rFonts w:hint="eastAsia" w:ascii="宋体" w:hAnsi="宋体" w:eastAsia="宋体" w:cs="宋体"/>
          <w:bCs/>
          <w:sz w:val="28"/>
          <w:szCs w:val="28"/>
        </w:rPr>
        <w:t xml:space="preserve">投标人盖章： </w:t>
      </w:r>
    </w:p>
    <w:p w14:paraId="701F7738">
      <w:pPr>
        <w:snapToGrid w:val="0"/>
        <w:spacing w:line="360" w:lineRule="auto"/>
        <w:ind w:firstLine="4900" w:firstLineChars="1750"/>
        <w:jc w:val="left"/>
        <w:rPr>
          <w:rFonts w:hint="eastAsia" w:ascii="宋体" w:hAnsi="宋体" w:eastAsia="宋体" w:cs="宋体"/>
          <w:bCs/>
          <w:sz w:val="28"/>
          <w:szCs w:val="28"/>
        </w:rPr>
      </w:pPr>
    </w:p>
    <w:p w14:paraId="0E8FA3F0">
      <w:pPr>
        <w:snapToGrid w:val="0"/>
        <w:spacing w:line="360" w:lineRule="auto"/>
        <w:ind w:firstLine="4900" w:firstLineChars="1750"/>
        <w:jc w:val="left"/>
        <w:rPr>
          <w:rFonts w:hint="eastAsia" w:ascii="宋体" w:hAnsi="宋体" w:eastAsia="宋体" w:cs="宋体"/>
          <w:bCs/>
          <w:sz w:val="28"/>
          <w:szCs w:val="28"/>
          <w:lang w:eastAsia="zh-CN"/>
        </w:rPr>
      </w:pPr>
      <w:r>
        <w:rPr>
          <w:rFonts w:hint="eastAsia" w:ascii="宋体" w:hAnsi="宋体" w:eastAsia="宋体" w:cs="宋体"/>
          <w:bCs/>
          <w:sz w:val="28"/>
          <w:szCs w:val="28"/>
        </w:rPr>
        <w:t>日期：</w:t>
      </w:r>
    </w:p>
    <w:p w14:paraId="13E06719">
      <w:pPr>
        <w:snapToGrid w:val="0"/>
        <w:spacing w:before="50" w:afterLines="50" w:line="360" w:lineRule="auto"/>
        <w:jc w:val="left"/>
        <w:rPr>
          <w:rFonts w:ascii="宋体" w:hAnsi="宋体" w:eastAsia="宋体" w:cs="宋体"/>
          <w:bCs/>
          <w:sz w:val="28"/>
          <w:szCs w:val="28"/>
        </w:rPr>
      </w:pPr>
    </w:p>
    <w:p w14:paraId="4ED25F58">
      <w:pPr>
        <w:snapToGrid w:val="0"/>
        <w:spacing w:before="50" w:afterLines="50" w:line="360" w:lineRule="auto"/>
        <w:jc w:val="left"/>
        <w:rPr>
          <w:rFonts w:ascii="宋体" w:hAnsi="宋体" w:eastAsia="宋体" w:cs="宋体"/>
          <w:bCs/>
          <w:sz w:val="28"/>
          <w:szCs w:val="28"/>
        </w:rPr>
      </w:pPr>
    </w:p>
    <w:p w14:paraId="6CA4E66D">
      <w:pPr>
        <w:snapToGrid w:val="0"/>
        <w:spacing w:before="50" w:afterLines="50" w:line="360" w:lineRule="auto"/>
        <w:jc w:val="left"/>
        <w:rPr>
          <w:rFonts w:ascii="宋体" w:hAnsi="宋体" w:eastAsia="宋体" w:cs="宋体"/>
          <w:bCs/>
          <w:sz w:val="28"/>
          <w:szCs w:val="28"/>
        </w:rPr>
      </w:pPr>
    </w:p>
    <w:p w14:paraId="514CFBA0">
      <w:pPr>
        <w:snapToGrid w:val="0"/>
        <w:spacing w:before="50" w:afterLines="50" w:line="360" w:lineRule="auto"/>
        <w:jc w:val="left"/>
        <w:rPr>
          <w:rFonts w:hint="eastAsia" w:ascii="宋体" w:hAnsi="宋体" w:eastAsia="宋体" w:cs="宋体"/>
          <w:b/>
          <w:sz w:val="28"/>
          <w:szCs w:val="28"/>
        </w:rPr>
      </w:pPr>
    </w:p>
    <w:p w14:paraId="5156AF53">
      <w:pPr>
        <w:snapToGrid w:val="0"/>
        <w:spacing w:before="50" w:afterLines="50" w:line="360" w:lineRule="auto"/>
        <w:jc w:val="left"/>
        <w:rPr>
          <w:rFonts w:hint="eastAsia" w:ascii="宋体" w:hAnsi="宋体" w:eastAsia="宋体" w:cs="宋体"/>
          <w:b/>
          <w:sz w:val="28"/>
          <w:szCs w:val="28"/>
        </w:rPr>
      </w:pPr>
    </w:p>
    <w:p w14:paraId="0C0EC354">
      <w:pPr>
        <w:snapToGrid w:val="0"/>
        <w:spacing w:before="50" w:afterLines="50" w:line="360" w:lineRule="auto"/>
        <w:jc w:val="left"/>
        <w:rPr>
          <w:rFonts w:ascii="宋体" w:hAnsi="宋体" w:eastAsia="宋体" w:cs="宋体"/>
          <w:b/>
          <w:sz w:val="28"/>
          <w:szCs w:val="28"/>
        </w:rPr>
      </w:pPr>
      <w:r>
        <w:rPr>
          <w:rFonts w:hint="eastAsia" w:ascii="宋体" w:hAnsi="宋体" w:cs="宋体"/>
          <w:b/>
          <w:sz w:val="28"/>
          <w:szCs w:val="28"/>
          <w:lang w:val="en-US" w:eastAsia="zh-CN"/>
        </w:rPr>
        <w:t>四</w:t>
      </w:r>
      <w:r>
        <w:rPr>
          <w:rFonts w:hint="eastAsia" w:ascii="宋体" w:hAnsi="宋体" w:eastAsia="宋体" w:cs="宋体"/>
          <w:b/>
          <w:sz w:val="28"/>
          <w:szCs w:val="28"/>
        </w:rPr>
        <w:t xml:space="preserve"> 、投标声明书：</w:t>
      </w:r>
    </w:p>
    <w:p w14:paraId="5C46BAA2">
      <w:pPr>
        <w:snapToGrid w:val="0"/>
        <w:spacing w:beforeLines="50" w:after="50" w:line="360" w:lineRule="auto"/>
        <w:jc w:val="center"/>
        <w:rPr>
          <w:rFonts w:ascii="宋体" w:hAnsi="宋体" w:eastAsia="宋体" w:cs="宋体"/>
          <w:bCs/>
          <w:sz w:val="28"/>
          <w:szCs w:val="28"/>
        </w:rPr>
      </w:pPr>
      <w:r>
        <w:rPr>
          <w:rFonts w:hint="eastAsia" w:ascii="宋体" w:hAnsi="宋体" w:eastAsia="宋体" w:cs="宋体"/>
          <w:bCs/>
          <w:sz w:val="28"/>
          <w:szCs w:val="28"/>
        </w:rPr>
        <w:t>投标声明书</w:t>
      </w:r>
    </w:p>
    <w:p w14:paraId="68AAC30A">
      <w:pPr>
        <w:snapToGrid w:val="0"/>
        <w:spacing w:beforeLines="50" w:after="50" w:line="360" w:lineRule="auto"/>
        <w:jc w:val="center"/>
        <w:rPr>
          <w:rFonts w:ascii="宋体" w:hAnsi="宋体" w:eastAsia="宋体" w:cs="宋体"/>
          <w:bCs/>
          <w:sz w:val="28"/>
          <w:szCs w:val="28"/>
        </w:rPr>
      </w:pPr>
    </w:p>
    <w:p w14:paraId="2302746E">
      <w:pPr>
        <w:snapToGrid w:val="0"/>
        <w:spacing w:line="360" w:lineRule="auto"/>
        <w:rPr>
          <w:rFonts w:ascii="宋体" w:hAnsi="宋体" w:eastAsia="宋体" w:cs="宋体"/>
          <w:bCs/>
          <w:sz w:val="28"/>
          <w:szCs w:val="28"/>
        </w:rPr>
      </w:pPr>
      <w:r>
        <w:rPr>
          <w:rFonts w:hint="eastAsia" w:ascii="宋体" w:hAnsi="宋体" w:eastAsia="宋体" w:cs="宋体"/>
          <w:bCs/>
          <w:sz w:val="28"/>
          <w:szCs w:val="28"/>
        </w:rPr>
        <w:t>致：</w:t>
      </w:r>
      <w:r>
        <w:rPr>
          <w:rFonts w:hint="eastAsia" w:ascii="仿宋_GB2312" w:hAnsi="仿宋_GB2312" w:eastAsia="仿宋_GB2312" w:cs="仿宋_GB2312"/>
          <w:sz w:val="32"/>
          <w:szCs w:val="32"/>
          <w:u w:val="single"/>
          <w:lang w:val="en-US" w:eastAsia="zh-CN"/>
        </w:rPr>
        <w:t>亳州市姜屯幼儿园</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w:t>
      </w:r>
    </w:p>
    <w:p w14:paraId="0AA70C3C">
      <w:pPr>
        <w:snapToGrid w:val="0"/>
        <w:spacing w:line="360" w:lineRule="auto"/>
        <w:ind w:firstLine="560" w:firstLineChars="200"/>
        <w:rPr>
          <w:rFonts w:ascii="宋体" w:hAnsi="宋体" w:eastAsia="宋体" w:cs="宋体"/>
          <w:bCs/>
          <w:sz w:val="28"/>
          <w:szCs w:val="28"/>
        </w:rPr>
      </w:pPr>
      <w:r>
        <w:rPr>
          <w:rFonts w:hint="eastAsia" w:ascii="宋体" w:hAnsi="宋体" w:eastAsia="宋体" w:cs="宋体"/>
          <w:bCs/>
          <w:sz w:val="28"/>
          <w:szCs w:val="28"/>
          <w:u w:val="single"/>
        </w:rPr>
        <w:t xml:space="preserve">（投标人名称）   </w:t>
      </w:r>
      <w:r>
        <w:rPr>
          <w:rFonts w:hint="eastAsia" w:ascii="宋体" w:hAnsi="宋体" w:eastAsia="宋体" w:cs="宋体"/>
          <w:bCs/>
          <w:sz w:val="28"/>
          <w:szCs w:val="28"/>
        </w:rPr>
        <w:t>系中华人民共和国合法企业，经营地址</w:t>
      </w:r>
      <w:r>
        <w:rPr>
          <w:rFonts w:hint="eastAsia" w:ascii="宋体" w:hAnsi="宋体" w:eastAsia="宋体" w:cs="宋体"/>
          <w:bCs/>
          <w:sz w:val="28"/>
          <w:szCs w:val="28"/>
          <w:u w:val="single"/>
        </w:rPr>
        <w:t xml:space="preserve">  </w:t>
      </w:r>
    </w:p>
    <w:p w14:paraId="0C62BE1C">
      <w:pPr>
        <w:snapToGrid w:val="0"/>
        <w:spacing w:line="360" w:lineRule="auto"/>
        <w:ind w:firstLine="645"/>
        <w:rPr>
          <w:rFonts w:ascii="宋体" w:hAnsi="宋体" w:eastAsia="宋体" w:cs="宋体"/>
          <w:bCs/>
          <w:sz w:val="28"/>
          <w:szCs w:val="28"/>
        </w:rPr>
      </w:pPr>
      <w:r>
        <w:rPr>
          <w:rFonts w:hint="eastAsia" w:ascii="宋体" w:hAnsi="宋体" w:eastAsia="宋体" w:cs="宋体"/>
          <w:bCs/>
          <w:sz w:val="28"/>
          <w:szCs w:val="28"/>
        </w:rPr>
        <w:t>我</w:t>
      </w:r>
      <w:r>
        <w:rPr>
          <w:rFonts w:hint="eastAsia" w:ascii="宋体" w:hAnsi="宋体" w:eastAsia="宋体" w:cs="宋体"/>
          <w:bCs/>
          <w:sz w:val="28"/>
          <w:szCs w:val="28"/>
          <w:u w:val="single"/>
        </w:rPr>
        <w:t xml:space="preserve">  （姓名）  </w:t>
      </w:r>
      <w:r>
        <w:rPr>
          <w:rFonts w:hint="eastAsia" w:ascii="宋体" w:hAnsi="宋体" w:eastAsia="宋体" w:cs="宋体"/>
          <w:bCs/>
          <w:sz w:val="28"/>
          <w:szCs w:val="28"/>
        </w:rPr>
        <w:t>系</w:t>
      </w:r>
      <w:r>
        <w:rPr>
          <w:rFonts w:hint="eastAsia" w:ascii="宋体" w:hAnsi="宋体" w:eastAsia="宋体" w:cs="宋体"/>
          <w:bCs/>
          <w:sz w:val="28"/>
          <w:szCs w:val="28"/>
          <w:u w:val="single"/>
        </w:rPr>
        <w:t xml:space="preserve">（投标人名称）   </w:t>
      </w:r>
      <w:r>
        <w:rPr>
          <w:rFonts w:hint="eastAsia" w:ascii="宋体" w:hAnsi="宋体" w:eastAsia="宋体" w:cs="宋体"/>
          <w:bCs/>
          <w:sz w:val="28"/>
          <w:szCs w:val="28"/>
        </w:rPr>
        <w:t>的法定代表人，我方愿意参加贵方组织的项目的投标，为便于贵方公正、择优地确定中标人及其投标产品和服务，我方就本次投标有关事项郑重声明如下：</w:t>
      </w:r>
    </w:p>
    <w:p w14:paraId="4471F9F8">
      <w:pPr>
        <w:snapToGrid w:val="0"/>
        <w:spacing w:line="360" w:lineRule="auto"/>
        <w:ind w:firstLine="560" w:firstLineChars="200"/>
        <w:rPr>
          <w:rFonts w:ascii="宋体" w:hAnsi="宋体" w:eastAsia="宋体" w:cs="宋体"/>
          <w:bCs/>
          <w:sz w:val="28"/>
          <w:szCs w:val="28"/>
        </w:rPr>
      </w:pPr>
      <w:r>
        <w:rPr>
          <w:rFonts w:hint="eastAsia" w:ascii="宋体" w:hAnsi="宋体" w:eastAsia="宋体" w:cs="宋体"/>
          <w:bCs/>
          <w:sz w:val="28"/>
          <w:szCs w:val="28"/>
        </w:rPr>
        <w:t>.我方向贵方提交的所有投标文件、资料都是准确的和真实的。</w:t>
      </w:r>
    </w:p>
    <w:p w14:paraId="4ED6610C">
      <w:pPr>
        <w:snapToGrid w:val="0"/>
        <w:spacing w:line="360" w:lineRule="auto"/>
        <w:ind w:firstLine="560" w:firstLineChars="200"/>
        <w:rPr>
          <w:rFonts w:ascii="宋体" w:hAnsi="宋体" w:eastAsia="宋体" w:cs="宋体"/>
          <w:bCs/>
          <w:sz w:val="28"/>
          <w:szCs w:val="28"/>
        </w:rPr>
      </w:pPr>
      <w:r>
        <w:rPr>
          <w:rFonts w:hint="eastAsia" w:ascii="宋体" w:hAnsi="宋体" w:eastAsia="宋体" w:cs="宋体"/>
          <w:bCs/>
          <w:sz w:val="28"/>
          <w:szCs w:val="28"/>
        </w:rPr>
        <w:t>.我方不是采购人的附属机构；在获知本项目采购信息后，与采购人没有任何联系。</w:t>
      </w:r>
    </w:p>
    <w:p w14:paraId="27FC8AD7">
      <w:pPr>
        <w:snapToGrid w:val="0"/>
        <w:spacing w:line="360" w:lineRule="auto"/>
        <w:ind w:firstLine="560" w:firstLineChars="200"/>
        <w:rPr>
          <w:rFonts w:ascii="宋体" w:hAnsi="宋体" w:eastAsia="宋体" w:cs="宋体"/>
          <w:bCs/>
          <w:sz w:val="28"/>
          <w:szCs w:val="28"/>
        </w:rPr>
      </w:pPr>
      <w:r>
        <w:rPr>
          <w:rFonts w:hint="eastAsia" w:ascii="宋体" w:hAnsi="宋体" w:eastAsia="宋体" w:cs="宋体"/>
          <w:bCs/>
          <w:sz w:val="28"/>
          <w:szCs w:val="28"/>
        </w:rPr>
        <w:t>.以上事项如有虚假或隐瞒，我方愿意承担一切后果，并不再寻求任何旨在减轻或免除法律责任的辩解。</w:t>
      </w:r>
    </w:p>
    <w:p w14:paraId="77E5B66B">
      <w:pPr>
        <w:pStyle w:val="11"/>
        <w:snapToGrid w:val="0"/>
        <w:spacing w:line="360" w:lineRule="auto"/>
        <w:rPr>
          <w:rFonts w:ascii="宋体" w:hAnsi="宋体" w:eastAsia="宋体" w:cs="宋体"/>
          <w:bCs/>
          <w:sz w:val="28"/>
          <w:szCs w:val="28"/>
        </w:rPr>
      </w:pPr>
    </w:p>
    <w:p w14:paraId="7A3E10E3">
      <w:pPr>
        <w:snapToGrid w:val="0"/>
        <w:spacing w:line="360" w:lineRule="auto"/>
        <w:ind w:firstLine="4678" w:firstLineChars="1671"/>
        <w:rPr>
          <w:rFonts w:ascii="宋体" w:hAnsi="宋体" w:eastAsia="宋体" w:cs="宋体"/>
          <w:bCs/>
          <w:sz w:val="28"/>
          <w:szCs w:val="28"/>
          <w:u w:val="single"/>
        </w:rPr>
      </w:pPr>
      <w:r>
        <w:rPr>
          <w:rFonts w:hint="eastAsia" w:ascii="宋体" w:hAnsi="宋体" w:eastAsia="宋体" w:cs="宋体"/>
          <w:bCs/>
          <w:sz w:val="28"/>
          <w:szCs w:val="28"/>
        </w:rPr>
        <w:t>法定代表人签字：</w:t>
      </w:r>
      <w:r>
        <w:rPr>
          <w:rFonts w:hint="eastAsia" w:ascii="宋体" w:hAnsi="宋体" w:eastAsia="宋体" w:cs="宋体"/>
          <w:bCs/>
          <w:sz w:val="28"/>
          <w:szCs w:val="28"/>
          <w:u w:val="single"/>
        </w:rPr>
        <w:t xml:space="preserve">   </w:t>
      </w:r>
    </w:p>
    <w:p w14:paraId="6AF0FA60">
      <w:pPr>
        <w:snapToGrid w:val="0"/>
        <w:spacing w:line="360" w:lineRule="auto"/>
        <w:ind w:firstLine="4678" w:firstLineChars="1671"/>
        <w:rPr>
          <w:rFonts w:hint="eastAsia" w:ascii="宋体" w:hAnsi="宋体" w:eastAsia="宋体" w:cs="宋体"/>
          <w:bCs/>
          <w:sz w:val="28"/>
          <w:szCs w:val="28"/>
        </w:rPr>
      </w:pPr>
    </w:p>
    <w:p w14:paraId="6B06672D">
      <w:pPr>
        <w:snapToGrid w:val="0"/>
        <w:spacing w:line="360" w:lineRule="auto"/>
        <w:ind w:firstLine="4678" w:firstLineChars="1671"/>
        <w:rPr>
          <w:rFonts w:ascii="宋体" w:hAnsi="宋体" w:eastAsia="宋体" w:cs="宋体"/>
          <w:bCs/>
          <w:sz w:val="28"/>
          <w:szCs w:val="28"/>
        </w:rPr>
      </w:pPr>
      <w:r>
        <w:rPr>
          <w:rFonts w:hint="eastAsia" w:ascii="宋体" w:hAnsi="宋体" w:eastAsia="宋体" w:cs="宋体"/>
          <w:bCs/>
          <w:sz w:val="28"/>
          <w:szCs w:val="28"/>
        </w:rPr>
        <w:t>投标人公章：</w:t>
      </w:r>
      <w:r>
        <w:rPr>
          <w:rFonts w:hint="eastAsia" w:ascii="宋体" w:hAnsi="宋体" w:eastAsia="宋体" w:cs="宋体"/>
          <w:bCs/>
          <w:sz w:val="28"/>
          <w:szCs w:val="28"/>
          <w:u w:val="single"/>
        </w:rPr>
        <w:t xml:space="preserve">   </w:t>
      </w:r>
    </w:p>
    <w:p w14:paraId="134D59F9">
      <w:pPr>
        <w:snapToGrid w:val="0"/>
        <w:spacing w:line="360" w:lineRule="auto"/>
        <w:ind w:firstLine="5320" w:firstLineChars="1900"/>
        <w:rPr>
          <w:rFonts w:hint="eastAsia" w:ascii="宋体" w:hAnsi="宋体" w:eastAsia="宋体" w:cs="宋体"/>
          <w:bCs/>
          <w:sz w:val="28"/>
          <w:szCs w:val="28"/>
        </w:rPr>
      </w:pPr>
    </w:p>
    <w:p w14:paraId="4D7854A9">
      <w:pPr>
        <w:snapToGrid w:val="0"/>
        <w:spacing w:line="360" w:lineRule="auto"/>
        <w:ind w:firstLine="5320" w:firstLineChars="1900"/>
        <w:rPr>
          <w:rFonts w:ascii="宋体" w:hAnsi="宋体" w:eastAsia="宋体" w:cs="宋体"/>
          <w:bCs/>
          <w:sz w:val="28"/>
          <w:szCs w:val="28"/>
        </w:rPr>
      </w:pPr>
      <w:r>
        <w:rPr>
          <w:rFonts w:hint="eastAsia" w:ascii="宋体" w:hAnsi="宋体" w:eastAsia="宋体" w:cs="宋体"/>
          <w:bCs/>
          <w:sz w:val="28"/>
          <w:szCs w:val="28"/>
        </w:rPr>
        <w:t xml:space="preserve">年 </w:t>
      </w:r>
      <w:r>
        <w:rPr>
          <w:rFonts w:hint="eastAsia" w:ascii="宋体" w:hAnsi="宋体" w:cs="宋体"/>
          <w:bCs/>
          <w:sz w:val="28"/>
          <w:szCs w:val="28"/>
          <w:lang w:val="en-US" w:eastAsia="zh-CN"/>
        </w:rPr>
        <w:t xml:space="preserve">  </w:t>
      </w:r>
      <w:r>
        <w:rPr>
          <w:rFonts w:hint="eastAsia" w:ascii="宋体" w:hAnsi="宋体" w:eastAsia="宋体" w:cs="宋体"/>
          <w:bCs/>
          <w:sz w:val="28"/>
          <w:szCs w:val="28"/>
        </w:rPr>
        <w:t xml:space="preserve">月 </w:t>
      </w:r>
      <w:r>
        <w:rPr>
          <w:rFonts w:hint="eastAsia" w:ascii="宋体" w:hAnsi="宋体" w:cs="宋体"/>
          <w:bCs/>
          <w:sz w:val="28"/>
          <w:szCs w:val="28"/>
          <w:lang w:val="en-US" w:eastAsia="zh-CN"/>
        </w:rPr>
        <w:t xml:space="preserve"> </w:t>
      </w:r>
      <w:r>
        <w:rPr>
          <w:rFonts w:hint="eastAsia" w:ascii="宋体" w:hAnsi="宋体" w:eastAsia="宋体" w:cs="宋体"/>
          <w:bCs/>
          <w:sz w:val="28"/>
          <w:szCs w:val="28"/>
        </w:rPr>
        <w:t xml:space="preserve"> 日</w:t>
      </w:r>
    </w:p>
    <w:p w14:paraId="02FF620D">
      <w:pPr>
        <w:snapToGrid w:val="0"/>
        <w:spacing w:before="50" w:afterLines="50" w:line="360" w:lineRule="auto"/>
        <w:jc w:val="left"/>
        <w:rPr>
          <w:rFonts w:hint="eastAsia" w:ascii="宋体" w:hAnsi="宋体" w:eastAsia="宋体" w:cs="宋体"/>
          <w:b/>
          <w:sz w:val="28"/>
          <w:szCs w:val="28"/>
        </w:rPr>
      </w:pPr>
    </w:p>
    <w:p w14:paraId="08B49583">
      <w:pPr>
        <w:snapToGrid w:val="0"/>
        <w:spacing w:before="50" w:afterLines="50" w:line="360" w:lineRule="auto"/>
        <w:jc w:val="left"/>
        <w:rPr>
          <w:rFonts w:hint="eastAsia" w:ascii="宋体" w:hAnsi="宋体" w:eastAsia="宋体" w:cs="宋体"/>
          <w:b/>
          <w:sz w:val="28"/>
          <w:szCs w:val="28"/>
        </w:rPr>
      </w:pPr>
    </w:p>
    <w:p w14:paraId="46826A0E">
      <w:pPr>
        <w:snapToGrid w:val="0"/>
        <w:spacing w:before="50" w:afterLines="50" w:line="360" w:lineRule="auto"/>
        <w:jc w:val="left"/>
        <w:rPr>
          <w:rFonts w:hint="eastAsia" w:ascii="宋体" w:hAnsi="宋体" w:eastAsia="宋体" w:cs="宋体"/>
          <w:b/>
          <w:sz w:val="28"/>
          <w:szCs w:val="28"/>
        </w:rPr>
      </w:pPr>
    </w:p>
    <w:p w14:paraId="5A707221">
      <w:pPr>
        <w:snapToGrid w:val="0"/>
        <w:spacing w:before="50" w:afterLines="50" w:line="360" w:lineRule="auto"/>
        <w:jc w:val="left"/>
        <w:rPr>
          <w:rFonts w:hint="eastAsia" w:ascii="宋体" w:hAnsi="宋体" w:eastAsia="宋体" w:cs="宋体"/>
          <w:b/>
          <w:sz w:val="28"/>
          <w:szCs w:val="28"/>
        </w:rPr>
      </w:pPr>
    </w:p>
    <w:p w14:paraId="4F5CF221">
      <w:pPr>
        <w:snapToGrid w:val="0"/>
        <w:spacing w:before="50" w:afterLines="50" w:line="360" w:lineRule="auto"/>
        <w:jc w:val="left"/>
        <w:rPr>
          <w:rFonts w:hint="eastAsia" w:ascii="宋体" w:hAnsi="宋体" w:eastAsia="宋体" w:cs="宋体"/>
          <w:b/>
          <w:sz w:val="28"/>
          <w:szCs w:val="28"/>
        </w:rPr>
      </w:pPr>
    </w:p>
    <w:p w14:paraId="35AA5609">
      <w:pPr>
        <w:snapToGrid w:val="0"/>
        <w:spacing w:before="50" w:afterLines="50" w:line="360" w:lineRule="auto"/>
        <w:jc w:val="left"/>
        <w:rPr>
          <w:rFonts w:ascii="宋体" w:hAnsi="宋体" w:eastAsia="宋体" w:cs="宋体"/>
          <w:b/>
          <w:sz w:val="28"/>
          <w:szCs w:val="28"/>
        </w:rPr>
      </w:pPr>
      <w:r>
        <w:rPr>
          <w:rFonts w:hint="eastAsia" w:ascii="宋体" w:hAnsi="宋体" w:cs="宋体"/>
          <w:b/>
          <w:sz w:val="28"/>
          <w:szCs w:val="28"/>
          <w:lang w:val="en-US" w:eastAsia="zh-CN"/>
        </w:rPr>
        <w:t>五</w:t>
      </w:r>
      <w:r>
        <w:rPr>
          <w:rFonts w:hint="eastAsia" w:ascii="宋体" w:hAnsi="宋体" w:eastAsia="宋体" w:cs="宋体"/>
          <w:b/>
          <w:sz w:val="28"/>
          <w:szCs w:val="28"/>
        </w:rPr>
        <w:t>、法定代表人授权委托书格式：</w:t>
      </w:r>
    </w:p>
    <w:p w14:paraId="05B2D043">
      <w:pPr>
        <w:snapToGrid w:val="0"/>
        <w:spacing w:beforeLines="50" w:after="50" w:line="360" w:lineRule="auto"/>
        <w:jc w:val="center"/>
        <w:rPr>
          <w:rFonts w:ascii="宋体" w:hAnsi="宋体" w:eastAsia="宋体" w:cs="宋体"/>
          <w:bCs/>
          <w:sz w:val="28"/>
          <w:szCs w:val="28"/>
        </w:rPr>
      </w:pPr>
    </w:p>
    <w:p w14:paraId="221EB4FE">
      <w:pPr>
        <w:snapToGrid w:val="0"/>
        <w:spacing w:beforeLines="50" w:after="50" w:line="360" w:lineRule="auto"/>
        <w:jc w:val="center"/>
        <w:rPr>
          <w:rFonts w:ascii="宋体" w:hAnsi="宋体" w:eastAsia="宋体" w:cs="宋体"/>
          <w:bCs/>
          <w:sz w:val="28"/>
          <w:szCs w:val="28"/>
        </w:rPr>
      </w:pPr>
      <w:r>
        <w:rPr>
          <w:rFonts w:hint="eastAsia" w:ascii="宋体" w:hAnsi="宋体" w:eastAsia="宋体" w:cs="宋体"/>
          <w:bCs/>
          <w:sz w:val="28"/>
          <w:szCs w:val="28"/>
        </w:rPr>
        <w:t>法定代表人授权委托书</w:t>
      </w:r>
    </w:p>
    <w:p w14:paraId="5AF5FA14">
      <w:pPr>
        <w:snapToGrid w:val="0"/>
        <w:spacing w:line="360" w:lineRule="auto"/>
        <w:rPr>
          <w:rFonts w:ascii="宋体" w:hAnsi="宋体" w:eastAsia="宋体" w:cs="宋体"/>
          <w:bCs/>
          <w:sz w:val="28"/>
          <w:szCs w:val="28"/>
        </w:rPr>
      </w:pPr>
    </w:p>
    <w:p w14:paraId="7AFB0C98">
      <w:pPr>
        <w:snapToGrid w:val="0"/>
        <w:spacing w:line="360" w:lineRule="auto"/>
        <w:rPr>
          <w:rFonts w:ascii="宋体" w:hAnsi="宋体" w:eastAsia="宋体" w:cs="宋体"/>
          <w:bCs/>
          <w:sz w:val="28"/>
          <w:szCs w:val="28"/>
        </w:rPr>
      </w:pPr>
      <w:r>
        <w:rPr>
          <w:rFonts w:hint="eastAsia" w:ascii="宋体" w:hAnsi="宋体" w:eastAsia="宋体" w:cs="宋体"/>
          <w:bCs/>
          <w:sz w:val="28"/>
          <w:szCs w:val="28"/>
        </w:rPr>
        <w:t>致：</w:t>
      </w:r>
      <w:r>
        <w:rPr>
          <w:rFonts w:hint="eastAsia" w:ascii="宋体" w:hAnsi="宋体" w:eastAsia="宋体" w:cs="宋体"/>
          <w:bCs/>
          <w:sz w:val="28"/>
          <w:szCs w:val="28"/>
          <w:u w:val="single"/>
        </w:rPr>
        <w:t xml:space="preserve">  </w:t>
      </w:r>
      <w:r>
        <w:rPr>
          <w:rFonts w:hint="eastAsia" w:ascii="仿宋_GB2312" w:hAnsi="仿宋_GB2312" w:eastAsia="仿宋_GB2312" w:cs="仿宋_GB2312"/>
          <w:sz w:val="32"/>
          <w:szCs w:val="32"/>
          <w:u w:val="single"/>
          <w:lang w:val="en-US" w:eastAsia="zh-CN"/>
        </w:rPr>
        <w:t>亳州市姜屯幼儿园</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w:t>
      </w:r>
    </w:p>
    <w:p w14:paraId="210F1119">
      <w:pPr>
        <w:snapToGrid w:val="0"/>
        <w:spacing w:line="360" w:lineRule="auto"/>
        <w:ind w:firstLine="560" w:firstLineChars="200"/>
        <w:rPr>
          <w:rFonts w:ascii="宋体" w:hAnsi="宋体" w:eastAsia="宋体" w:cs="宋体"/>
          <w:bCs/>
          <w:sz w:val="28"/>
          <w:szCs w:val="28"/>
        </w:rPr>
      </w:pPr>
      <w:r>
        <w:rPr>
          <w:rFonts w:hint="eastAsia" w:ascii="宋体" w:hAnsi="宋体" w:eastAsia="宋体" w:cs="宋体"/>
          <w:bCs/>
          <w:sz w:val="28"/>
          <w:szCs w:val="28"/>
        </w:rPr>
        <w:t>我</w:t>
      </w:r>
      <w:r>
        <w:rPr>
          <w:rFonts w:hint="eastAsia" w:ascii="宋体" w:hAnsi="宋体" w:eastAsia="宋体" w:cs="宋体"/>
          <w:bCs/>
          <w:sz w:val="28"/>
          <w:szCs w:val="28"/>
          <w:u w:val="single"/>
        </w:rPr>
        <w:t xml:space="preserve">  （姓名）  </w:t>
      </w:r>
      <w:r>
        <w:rPr>
          <w:rFonts w:hint="eastAsia" w:ascii="宋体" w:hAnsi="宋体" w:eastAsia="宋体" w:cs="宋体"/>
          <w:bCs/>
          <w:sz w:val="28"/>
          <w:szCs w:val="28"/>
        </w:rPr>
        <w:t>系</w:t>
      </w:r>
      <w:r>
        <w:rPr>
          <w:rFonts w:hint="eastAsia" w:ascii="宋体" w:hAnsi="宋体" w:eastAsia="宋体" w:cs="宋体"/>
          <w:bCs/>
          <w:sz w:val="28"/>
          <w:szCs w:val="28"/>
          <w:u w:val="single"/>
        </w:rPr>
        <w:t xml:space="preserve">   （投标人名称）   </w:t>
      </w:r>
      <w:r>
        <w:rPr>
          <w:rFonts w:hint="eastAsia" w:ascii="宋体" w:hAnsi="宋体" w:eastAsia="宋体" w:cs="宋体"/>
          <w:bCs/>
          <w:sz w:val="28"/>
          <w:szCs w:val="28"/>
        </w:rPr>
        <w:t>的法定代表人，现授权委托本单位在职职工</w:t>
      </w:r>
      <w:r>
        <w:rPr>
          <w:rFonts w:hint="eastAsia" w:ascii="宋体" w:hAnsi="宋体" w:eastAsia="宋体" w:cs="宋体"/>
          <w:bCs/>
          <w:sz w:val="28"/>
          <w:szCs w:val="28"/>
          <w:u w:val="single"/>
        </w:rPr>
        <w:t xml:space="preserve">   （姓名）   </w:t>
      </w:r>
      <w:r>
        <w:rPr>
          <w:rFonts w:hint="eastAsia" w:ascii="宋体" w:hAnsi="宋体" w:eastAsia="宋体" w:cs="宋体"/>
          <w:bCs/>
          <w:sz w:val="28"/>
          <w:szCs w:val="28"/>
        </w:rPr>
        <w:t>以我方的名义参加项目---------------的投标活动，并代表我方全权办理针对上述项目的投标、开标、评标、签约等具体事务和签署相关文件。</w:t>
      </w:r>
    </w:p>
    <w:p w14:paraId="6DDFAC1C">
      <w:pPr>
        <w:snapToGrid w:val="0"/>
        <w:spacing w:line="360" w:lineRule="auto"/>
        <w:rPr>
          <w:rFonts w:ascii="宋体" w:hAnsi="宋体" w:eastAsia="宋体" w:cs="宋体"/>
          <w:bCs/>
          <w:sz w:val="28"/>
          <w:szCs w:val="28"/>
        </w:rPr>
      </w:pPr>
      <w:r>
        <w:rPr>
          <w:rFonts w:hint="eastAsia" w:ascii="宋体" w:hAnsi="宋体" w:eastAsia="宋体" w:cs="宋体"/>
          <w:bCs/>
          <w:sz w:val="28"/>
          <w:szCs w:val="28"/>
        </w:rPr>
        <w:t>我方对被授权人的签名事项负全部责任。</w:t>
      </w:r>
    </w:p>
    <w:p w14:paraId="01C939E4">
      <w:pPr>
        <w:snapToGrid w:val="0"/>
        <w:spacing w:line="360" w:lineRule="auto"/>
        <w:ind w:firstLine="560" w:firstLineChars="200"/>
        <w:rPr>
          <w:rFonts w:ascii="宋体" w:hAnsi="宋体" w:eastAsia="宋体" w:cs="宋体"/>
          <w:bCs/>
          <w:sz w:val="28"/>
          <w:szCs w:val="28"/>
        </w:rPr>
      </w:pPr>
      <w:r>
        <w:rPr>
          <w:rFonts w:hint="eastAsia" w:ascii="宋体" w:hAnsi="宋体" w:eastAsia="宋体" w:cs="宋体"/>
          <w:bCs/>
          <w:sz w:val="28"/>
          <w:szCs w:val="28"/>
          <w:u w:val="single"/>
        </w:rPr>
        <w:t>在撤销授权的书面通知以前，本授权书一直有效。</w:t>
      </w:r>
      <w:r>
        <w:rPr>
          <w:rFonts w:hint="eastAsia" w:ascii="宋体" w:hAnsi="宋体" w:eastAsia="宋体" w:cs="宋体"/>
          <w:bCs/>
          <w:sz w:val="28"/>
          <w:szCs w:val="28"/>
        </w:rPr>
        <w:t>被授权人在授权书有效期内签署的所有文件不因授权的撤销而失效。</w:t>
      </w:r>
    </w:p>
    <w:p w14:paraId="6C40A9AA">
      <w:pPr>
        <w:snapToGrid w:val="0"/>
        <w:spacing w:line="360" w:lineRule="auto"/>
        <w:ind w:firstLine="480"/>
        <w:rPr>
          <w:rFonts w:ascii="宋体" w:hAnsi="宋体" w:eastAsia="宋体" w:cs="宋体"/>
          <w:bCs/>
          <w:sz w:val="28"/>
          <w:szCs w:val="28"/>
        </w:rPr>
      </w:pPr>
      <w:r>
        <w:rPr>
          <w:rFonts w:hint="eastAsia" w:ascii="宋体" w:hAnsi="宋体" w:eastAsia="宋体" w:cs="宋体"/>
          <w:bCs/>
          <w:sz w:val="28"/>
          <w:szCs w:val="28"/>
        </w:rPr>
        <w:t>被授权人无转委托权，特此委托。</w:t>
      </w:r>
    </w:p>
    <w:p w14:paraId="7B03898E">
      <w:pPr>
        <w:snapToGrid w:val="0"/>
        <w:spacing w:line="360" w:lineRule="auto"/>
        <w:rPr>
          <w:rFonts w:ascii="宋体" w:hAnsi="宋体" w:eastAsia="宋体" w:cs="宋体"/>
          <w:bCs/>
          <w:sz w:val="28"/>
          <w:szCs w:val="28"/>
        </w:rPr>
      </w:pPr>
    </w:p>
    <w:p w14:paraId="3DC39B36">
      <w:pPr>
        <w:snapToGrid w:val="0"/>
        <w:spacing w:line="360" w:lineRule="auto"/>
        <w:rPr>
          <w:rFonts w:ascii="宋体" w:hAnsi="宋体" w:eastAsia="宋体" w:cs="宋体"/>
          <w:bCs/>
          <w:sz w:val="28"/>
          <w:szCs w:val="28"/>
          <w:u w:val="single"/>
        </w:rPr>
      </w:pPr>
      <w:r>
        <w:rPr>
          <w:rFonts w:hint="eastAsia" w:ascii="宋体" w:hAnsi="宋体" w:eastAsia="宋体" w:cs="宋体"/>
          <w:bCs/>
          <w:sz w:val="28"/>
          <w:szCs w:val="28"/>
        </w:rPr>
        <w:t>被授权人签名：   法定代表人签名：</w:t>
      </w:r>
      <w:r>
        <w:rPr>
          <w:rFonts w:hint="eastAsia" w:ascii="宋体" w:hAnsi="宋体" w:eastAsia="宋体" w:cs="宋体"/>
          <w:bCs/>
          <w:sz w:val="28"/>
          <w:szCs w:val="28"/>
          <w:u w:val="single"/>
        </w:rPr>
        <w:t xml:space="preserve">  </w:t>
      </w:r>
    </w:p>
    <w:p w14:paraId="3670ADD4">
      <w:pPr>
        <w:snapToGrid w:val="0"/>
        <w:spacing w:line="360" w:lineRule="auto"/>
        <w:rPr>
          <w:rFonts w:hint="eastAsia" w:ascii="宋体" w:hAnsi="宋体" w:eastAsia="宋体" w:cs="宋体"/>
          <w:bCs/>
          <w:sz w:val="28"/>
          <w:szCs w:val="28"/>
        </w:rPr>
      </w:pPr>
    </w:p>
    <w:p w14:paraId="29D95B45">
      <w:pPr>
        <w:snapToGrid w:val="0"/>
        <w:spacing w:line="360" w:lineRule="auto"/>
        <w:rPr>
          <w:rFonts w:ascii="宋体" w:hAnsi="宋体" w:eastAsia="宋体" w:cs="宋体"/>
          <w:bCs/>
          <w:sz w:val="28"/>
          <w:szCs w:val="28"/>
        </w:rPr>
      </w:pPr>
      <w:r>
        <w:rPr>
          <w:rFonts w:hint="eastAsia" w:ascii="宋体" w:hAnsi="宋体" w:eastAsia="宋体" w:cs="宋体"/>
          <w:bCs/>
          <w:sz w:val="28"/>
          <w:szCs w:val="28"/>
        </w:rPr>
        <w:t>所在部门职务： 职务：</w:t>
      </w:r>
      <w:r>
        <w:rPr>
          <w:rFonts w:hint="eastAsia" w:ascii="宋体" w:hAnsi="宋体" w:eastAsia="宋体" w:cs="宋体"/>
          <w:bCs/>
          <w:sz w:val="28"/>
          <w:szCs w:val="28"/>
          <w:u w:val="single"/>
        </w:rPr>
        <w:t xml:space="preserve">  </w:t>
      </w:r>
    </w:p>
    <w:p w14:paraId="1A4249BC">
      <w:pPr>
        <w:snapToGrid w:val="0"/>
        <w:spacing w:line="360" w:lineRule="auto"/>
        <w:rPr>
          <w:rFonts w:hint="eastAsia" w:ascii="宋体" w:hAnsi="宋体" w:eastAsia="宋体" w:cs="宋体"/>
          <w:bCs/>
          <w:sz w:val="28"/>
          <w:szCs w:val="28"/>
        </w:rPr>
      </w:pPr>
    </w:p>
    <w:p w14:paraId="261FDEEE">
      <w:pPr>
        <w:snapToGrid w:val="0"/>
        <w:spacing w:line="360" w:lineRule="auto"/>
        <w:rPr>
          <w:rFonts w:ascii="宋体" w:hAnsi="宋体" w:eastAsia="宋体" w:cs="宋体"/>
          <w:bCs/>
          <w:sz w:val="28"/>
          <w:szCs w:val="28"/>
        </w:rPr>
      </w:pPr>
      <w:r>
        <w:rPr>
          <w:rFonts w:hint="eastAsia" w:ascii="宋体" w:hAnsi="宋体" w:eastAsia="宋体" w:cs="宋体"/>
          <w:bCs/>
          <w:sz w:val="28"/>
          <w:szCs w:val="28"/>
        </w:rPr>
        <w:t>被授权人身份证号码：</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 xml:space="preserve"> </w:t>
      </w:r>
    </w:p>
    <w:p w14:paraId="2DC48D72">
      <w:pPr>
        <w:snapToGrid w:val="0"/>
        <w:spacing w:line="360" w:lineRule="auto"/>
        <w:rPr>
          <w:rFonts w:ascii="宋体" w:hAnsi="宋体" w:eastAsia="宋体" w:cs="宋体"/>
          <w:bCs/>
          <w:sz w:val="28"/>
          <w:szCs w:val="28"/>
        </w:rPr>
      </w:pPr>
      <w:r>
        <w:rPr>
          <w:rFonts w:hint="eastAsia" w:ascii="宋体" w:hAnsi="宋体" w:eastAsia="宋体" w:cs="宋体"/>
          <w:bCs/>
          <w:sz w:val="28"/>
          <w:szCs w:val="28"/>
        </w:rPr>
        <w:t xml:space="preserve">   </w:t>
      </w:r>
    </w:p>
    <w:p w14:paraId="26CEB407">
      <w:pPr>
        <w:snapToGrid w:val="0"/>
        <w:spacing w:line="360" w:lineRule="auto"/>
        <w:ind w:firstLine="4900" w:firstLineChars="1750"/>
        <w:rPr>
          <w:rFonts w:ascii="宋体" w:hAnsi="宋体" w:eastAsia="宋体" w:cs="宋体"/>
          <w:bCs/>
          <w:sz w:val="28"/>
          <w:szCs w:val="28"/>
        </w:rPr>
      </w:pPr>
      <w:r>
        <w:rPr>
          <w:rFonts w:hint="eastAsia" w:ascii="宋体" w:hAnsi="宋体" w:eastAsia="宋体" w:cs="宋体"/>
          <w:bCs/>
          <w:sz w:val="28"/>
          <w:szCs w:val="28"/>
        </w:rPr>
        <w:t>投标人公章：</w:t>
      </w:r>
    </w:p>
    <w:p w14:paraId="2901A5C9">
      <w:pPr>
        <w:snapToGrid w:val="0"/>
        <w:spacing w:line="360" w:lineRule="auto"/>
        <w:jc w:val="center"/>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                        </w:t>
      </w:r>
    </w:p>
    <w:p w14:paraId="718A39BD">
      <w:pPr>
        <w:snapToGrid w:val="0"/>
        <w:spacing w:line="360" w:lineRule="auto"/>
        <w:jc w:val="center"/>
        <w:rPr>
          <w:rFonts w:ascii="宋体" w:hAnsi="宋体" w:eastAsia="宋体" w:cs="宋体"/>
          <w:bCs/>
          <w:sz w:val="28"/>
          <w:szCs w:val="28"/>
        </w:rPr>
      </w:pPr>
      <w:r>
        <w:rPr>
          <w:rFonts w:hint="eastAsia" w:ascii="宋体" w:hAnsi="宋体" w:cs="宋体"/>
          <w:bCs/>
          <w:sz w:val="28"/>
          <w:szCs w:val="28"/>
          <w:lang w:val="en-US" w:eastAsia="zh-CN"/>
        </w:rPr>
        <w:t xml:space="preserve">                     </w:t>
      </w:r>
      <w:r>
        <w:rPr>
          <w:rFonts w:hint="eastAsia" w:ascii="宋体" w:hAnsi="宋体" w:eastAsia="宋体" w:cs="宋体"/>
          <w:bCs/>
          <w:sz w:val="28"/>
          <w:szCs w:val="28"/>
        </w:rPr>
        <w:t>年</w:t>
      </w:r>
      <w:r>
        <w:rPr>
          <w:rFonts w:hint="eastAsia" w:ascii="宋体" w:hAnsi="宋体" w:cs="宋体"/>
          <w:bCs/>
          <w:sz w:val="28"/>
          <w:szCs w:val="28"/>
          <w:lang w:val="en-US" w:eastAsia="zh-CN"/>
        </w:rPr>
        <w:t xml:space="preserve">   </w:t>
      </w:r>
      <w:r>
        <w:rPr>
          <w:rFonts w:hint="eastAsia" w:ascii="宋体" w:hAnsi="宋体" w:eastAsia="宋体" w:cs="宋体"/>
          <w:bCs/>
          <w:sz w:val="28"/>
          <w:szCs w:val="28"/>
        </w:rPr>
        <w:t>月</w:t>
      </w:r>
      <w:r>
        <w:rPr>
          <w:rFonts w:hint="eastAsia" w:ascii="宋体" w:hAnsi="宋体" w:cs="宋体"/>
          <w:bCs/>
          <w:sz w:val="28"/>
          <w:szCs w:val="28"/>
          <w:lang w:val="en-US" w:eastAsia="zh-CN"/>
        </w:rPr>
        <w:t xml:space="preserve">   </w:t>
      </w:r>
      <w:r>
        <w:rPr>
          <w:rFonts w:hint="eastAsia" w:ascii="宋体" w:hAnsi="宋体" w:eastAsia="宋体" w:cs="宋体"/>
          <w:bCs/>
          <w:sz w:val="28"/>
          <w:szCs w:val="28"/>
        </w:rPr>
        <w:t>日</w:t>
      </w:r>
    </w:p>
    <w:p w14:paraId="3014480D">
      <w:pPr>
        <w:snapToGrid w:val="0"/>
        <w:spacing w:line="360" w:lineRule="auto"/>
        <w:rPr>
          <w:rFonts w:ascii="宋体" w:hAnsi="宋体" w:eastAsia="宋体" w:cs="宋体"/>
          <w:bCs/>
          <w:sz w:val="28"/>
          <w:szCs w:val="28"/>
        </w:rPr>
      </w:pPr>
    </w:p>
    <w:p w14:paraId="2BF90922">
      <w:pPr>
        <w:snapToGrid w:val="0"/>
        <w:spacing w:line="360" w:lineRule="auto"/>
        <w:rPr>
          <w:rFonts w:hint="eastAsia" w:ascii="宋体" w:hAnsi="宋体" w:eastAsia="宋体" w:cs="宋体"/>
          <w:bCs/>
          <w:sz w:val="28"/>
          <w:szCs w:val="28"/>
        </w:rPr>
      </w:pPr>
    </w:p>
    <w:p w14:paraId="02002A38">
      <w:pPr>
        <w:snapToGrid w:val="0"/>
        <w:spacing w:line="360" w:lineRule="auto"/>
        <w:rPr>
          <w:rFonts w:hint="eastAsia" w:ascii="宋体" w:hAnsi="宋体" w:eastAsia="宋体" w:cs="宋体"/>
          <w:bCs/>
          <w:sz w:val="28"/>
          <w:szCs w:val="28"/>
        </w:rPr>
      </w:pPr>
    </w:p>
    <w:p w14:paraId="09270608">
      <w:pPr>
        <w:snapToGrid w:val="0"/>
        <w:spacing w:line="360" w:lineRule="auto"/>
        <w:rPr>
          <w:rFonts w:ascii="宋体" w:hAnsi="宋体" w:eastAsia="宋体" w:cs="宋体"/>
          <w:bCs/>
          <w:sz w:val="28"/>
          <w:szCs w:val="28"/>
        </w:rPr>
      </w:pPr>
      <w:r>
        <w:rPr>
          <w:rFonts w:hint="eastAsia" w:ascii="宋体" w:hAnsi="宋体" w:eastAsia="宋体" w:cs="宋体"/>
          <w:bCs/>
          <w:sz w:val="28"/>
          <w:szCs w:val="28"/>
        </w:rPr>
        <w:t>附件：法定代表人及被授权人身份证复印件</w:t>
      </w:r>
    </w:p>
    <w:p w14:paraId="018E8C8C">
      <w:pPr>
        <w:snapToGrid w:val="0"/>
        <w:spacing w:beforeLines="50" w:after="50" w:line="360" w:lineRule="auto"/>
        <w:rPr>
          <w:rFonts w:ascii="宋体" w:hAnsi="宋体" w:eastAsia="宋体" w:cs="宋体"/>
          <w:bCs/>
          <w:sz w:val="28"/>
          <w:szCs w:val="28"/>
        </w:rPr>
      </w:pPr>
      <w:r>
        <w:rPr>
          <w:rFonts w:hint="eastAsia" w:ascii="宋体" w:hAnsi="宋体" w:eastAsia="宋体" w:cs="宋体"/>
          <w:bCs/>
          <w:sz w:val="28"/>
          <w:szCs w:val="28"/>
        </w:rPr>
        <w:t>1.法定代表人身份证复印件</w:t>
      </w:r>
    </w:p>
    <w:p w14:paraId="314A9BC7">
      <w:pPr>
        <w:snapToGrid w:val="0"/>
        <w:spacing w:beforeLines="50" w:after="50" w:line="360" w:lineRule="auto"/>
      </w:pPr>
      <w:r>
        <w:rPr>
          <w:rFonts w:hint="eastAsia" w:ascii="宋体" w:hAnsi="宋体" w:eastAsia="宋体" w:cs="宋体"/>
          <w:bCs/>
          <w:sz w:val="28"/>
          <w:szCs w:val="28"/>
        </w:rPr>
        <w:t>2.被授权人身份证复印件</w:t>
      </w:r>
    </w:p>
    <w:p w14:paraId="216B5AEB">
      <w:pPr>
        <w:pStyle w:val="12"/>
        <w:spacing w:line="360" w:lineRule="auto"/>
        <w:rPr>
          <w:rFonts w:ascii="宋体" w:hAnsi="宋体" w:eastAsia="宋体" w:cs="宋体"/>
          <w:bCs w:val="0"/>
          <w:color w:val="auto"/>
          <w:sz w:val="28"/>
          <w:szCs w:val="28"/>
        </w:rPr>
      </w:pPr>
      <w:r>
        <w:rPr>
          <w:rFonts w:hint="eastAsia" w:ascii="宋体" w:hAnsi="宋体" w:eastAsia="宋体" w:cs="宋体"/>
          <w:bCs w:val="0"/>
          <w:color w:val="auto"/>
          <w:sz w:val="28"/>
          <w:szCs w:val="28"/>
          <w:lang w:val="en-US" w:eastAsia="zh-CN"/>
        </w:rPr>
        <w:t>六</w:t>
      </w:r>
      <w:r>
        <w:rPr>
          <w:rFonts w:hint="eastAsia" w:ascii="宋体" w:hAnsi="宋体" w:eastAsia="宋体" w:cs="宋体"/>
          <w:bCs w:val="0"/>
          <w:color w:val="auto"/>
          <w:sz w:val="28"/>
          <w:szCs w:val="28"/>
        </w:rPr>
        <w:t>、投标报价（包括部份与分项报价）（格式自拟）</w:t>
      </w:r>
    </w:p>
    <w:p w14:paraId="281F951D">
      <w:pPr>
        <w:snapToGrid w:val="0"/>
        <w:spacing w:before="50" w:afterLines="50" w:line="360" w:lineRule="auto"/>
        <w:jc w:val="left"/>
        <w:rPr>
          <w:rFonts w:ascii="宋体" w:hAnsi="宋体" w:eastAsia="宋体" w:cs="宋体"/>
          <w:b/>
          <w:sz w:val="28"/>
          <w:szCs w:val="28"/>
        </w:rPr>
      </w:pPr>
      <w:r>
        <w:rPr>
          <w:rFonts w:hint="eastAsia" w:ascii="宋体" w:hAnsi="宋体" w:cs="宋体"/>
          <w:b/>
          <w:sz w:val="28"/>
          <w:szCs w:val="28"/>
          <w:lang w:val="en-US" w:eastAsia="zh-CN"/>
        </w:rPr>
        <w:t>七</w:t>
      </w:r>
      <w:r>
        <w:rPr>
          <w:rFonts w:hint="eastAsia" w:ascii="宋体" w:hAnsi="宋体" w:eastAsia="宋体" w:cs="宋体"/>
          <w:b/>
          <w:sz w:val="28"/>
          <w:szCs w:val="28"/>
        </w:rPr>
        <w:t>、服务方案（格式自拟）</w:t>
      </w:r>
    </w:p>
    <w:p w14:paraId="45E46AB2">
      <w:pPr>
        <w:snapToGrid w:val="0"/>
        <w:spacing w:before="50" w:afterLines="50" w:line="360" w:lineRule="auto"/>
        <w:jc w:val="left"/>
        <w:rPr>
          <w:rFonts w:ascii="宋体" w:hAnsi="宋体" w:eastAsia="宋体" w:cs="宋体"/>
          <w:b/>
          <w:sz w:val="28"/>
          <w:szCs w:val="28"/>
        </w:rPr>
      </w:pPr>
      <w:r>
        <w:rPr>
          <w:rFonts w:hint="eastAsia" w:ascii="宋体" w:hAnsi="宋体" w:cs="宋体"/>
          <w:b/>
          <w:sz w:val="28"/>
          <w:szCs w:val="28"/>
          <w:lang w:val="en-US" w:eastAsia="zh-CN"/>
        </w:rPr>
        <w:t>八</w:t>
      </w:r>
      <w:r>
        <w:rPr>
          <w:rFonts w:hint="eastAsia" w:ascii="宋体" w:hAnsi="宋体" w:eastAsia="宋体" w:cs="宋体"/>
          <w:b/>
          <w:sz w:val="28"/>
          <w:szCs w:val="28"/>
        </w:rPr>
        <w:t>、需要其他说明的内容（自行添加）</w:t>
      </w:r>
    </w:p>
    <w:p w14:paraId="35686458">
      <w:pPr>
        <w:rPr>
          <w:rFonts w:hint="eastAsia" w:ascii="仿宋_GB2312" w:hAnsi="仿宋_GB2312" w:eastAsia="仿宋_GB2312" w:cs="仿宋_GB231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3"/>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2"/>
    <w:multiLevelType w:val="singleLevel"/>
    <w:tmpl w:val="00000002"/>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2A554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accent1" w:t1="dark1" w:bg2="accent1"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1"/>
    <w:basedOn w:val="1"/>
    <w:qFormat/>
    <w:uiPriority w:val="0"/>
    <w:pPr>
      <w:keepNext/>
      <w:keepLines/>
      <w:spacing w:line="578" w:lineRule="auto"/>
      <w:outlineLvl w:val="0"/>
    </w:pPr>
    <w:rPr>
      <w:b/>
      <w:bCs/>
      <w:kern w:val="44"/>
      <w:sz w:val="44"/>
      <w:szCs w:val="44"/>
    </w:rPr>
  </w:style>
  <w:style w:type="character" w:default="1" w:styleId="6">
    <w:name w:val="Default Paragraph Font"/>
    <w:qFormat/>
    <w:uiPriority w:val="0"/>
  </w:style>
  <w:style w:type="table" w:default="1" w:styleId="5">
    <w:name w:val="Normal Table"/>
    <w:qFormat/>
    <w:uiPriority w:val="0"/>
    <w:tblPr>
      <w:tblCellMar>
        <w:top w:w="0" w:type="dxa"/>
        <w:left w:w="108" w:type="dxa"/>
        <w:bottom w:w="0" w:type="dxa"/>
        <w:right w:w="108" w:type="dxa"/>
      </w:tblCellMar>
    </w:tblPr>
  </w:style>
  <w:style w:type="paragraph" w:styleId="3">
    <w:name w:val="Plain Text"/>
    <w:basedOn w:val="1"/>
    <w:qFormat/>
    <w:uiPriority w:val="0"/>
    <w:rPr>
      <w:rFonts w:ascii="宋体" w:hAnsi="Courier New" w:cs="Courier New"/>
      <w:szCs w:val="21"/>
    </w:rPr>
  </w:style>
  <w:style w:type="paragraph" w:styleId="4">
    <w:name w:val="Normal (Web)"/>
    <w:basedOn w:val="1"/>
    <w:qFormat/>
    <w:uiPriority w:val="0"/>
    <w:rPr>
      <w:sz w:val="24"/>
    </w:rPr>
  </w:style>
  <w:style w:type="character" w:styleId="7">
    <w:name w:val="Strong"/>
    <w:basedOn w:val="6"/>
    <w:qFormat/>
    <w:uiPriority w:val="0"/>
    <w:rPr>
      <w:b/>
    </w:rPr>
  </w:style>
  <w:style w:type="paragraph" w:customStyle="1" w:styleId="8">
    <w:name w:val="TOC 3"/>
    <w:basedOn w:val="1"/>
    <w:qFormat/>
    <w:uiPriority w:val="39"/>
    <w:pPr>
      <w:ind w:left="840" w:leftChars="400"/>
    </w:pPr>
  </w:style>
  <w:style w:type="paragraph" w:customStyle="1" w:styleId="9">
    <w:name w:val="TOC 31"/>
    <w:basedOn w:val="1"/>
    <w:qFormat/>
    <w:uiPriority w:val="39"/>
    <w:pPr>
      <w:ind w:left="840" w:leftChars="400"/>
    </w:pPr>
  </w:style>
  <w:style w:type="paragraph" w:styleId="10">
    <w:name w:val="List Paragraph"/>
    <w:basedOn w:val="1"/>
    <w:qFormat/>
    <w:uiPriority w:val="99"/>
    <w:pPr>
      <w:ind w:firstLine="420" w:firstLineChars="200"/>
    </w:pPr>
  </w:style>
  <w:style w:type="paragraph" w:customStyle="1" w:styleId="11">
    <w:name w:val="默认段落字体 Para Char Char Char Char Char Char Char Char Char1 Char Char Char Char"/>
    <w:basedOn w:val="1"/>
    <w:qFormat/>
    <w:uiPriority w:val="0"/>
    <w:rPr>
      <w:rFonts w:ascii="Tahoma" w:hAnsi="Tahoma"/>
      <w:sz w:val="24"/>
      <w:szCs w:val="20"/>
    </w:rPr>
  </w:style>
  <w:style w:type="paragraph" w:customStyle="1" w:styleId="12">
    <w:name w:val="TOC 标题1"/>
    <w:basedOn w:val="2"/>
    <w:qFormat/>
    <w:uiPriority w:val="39"/>
    <w:pPr>
      <w:tabs>
        <w:tab w:val="left" w:pos="1800"/>
      </w:tabs>
      <w:spacing w:before="480" w:line="276" w:lineRule="auto"/>
      <w:outlineLvl w:val="9"/>
    </w:pPr>
    <w:rPr>
      <w:rFonts w:ascii="仿宋" w:hAnsi="仿宋" w:eastAsia="仿宋"/>
      <w:color w:val="000000"/>
      <w:kern w:val="0"/>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4446</Words>
  <Characters>4540</Characters>
  <Paragraphs>309</Paragraphs>
  <TotalTime>13</TotalTime>
  <ScaleCrop>false</ScaleCrop>
  <LinksUpToDate>false</LinksUpToDate>
  <CharactersWithSpaces>4702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2024-01-04T03:03:00Z</dcterms:created>
  <dc:creator>h</dc:creator>
  <cp:lastModifiedBy>陈小田</cp:lastModifiedBy>
  <dcterms:modified xsi:type="dcterms:W3CDTF">2025-07-14T10:34:51Z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A808F6807F7A451FA96F00042A0B35CB_13</vt:lpwstr>
  </property>
  <property fmtid="{D5CDD505-2E9C-101B-9397-08002B2CF9AE}" pid="4" name="KSOTemplateDocerSaveRecord">
    <vt:lpwstr>eyJoZGlkIjoiMWIwYTEyN2EyNGVkYTE2M2JkNjEzNmNiYTBhZDA3NmIiLCJ1c2VySWQiOiI0Nzc5NzYzNjAifQ==</vt:lpwstr>
  </property>
</Properties>
</file>