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F6342C">
      <w:pPr>
        <w:snapToGrid w:val="0"/>
        <w:spacing w:line="360" w:lineRule="auto"/>
        <w:jc w:val="left"/>
        <w:rPr>
          <w:rFonts w:ascii="宋体" w:hAnsi="宋体" w:cs="宋体"/>
          <w:bCs/>
          <w:sz w:val="28"/>
          <w:szCs w:val="28"/>
        </w:rPr>
      </w:pPr>
      <w:r>
        <w:rPr>
          <w:rFonts w:hint="eastAsia" w:asciiTheme="majorEastAsia" w:hAnsiTheme="majorEastAsia" w:eastAsiaTheme="majorEastAsia" w:cstheme="majorEastAsia"/>
          <w:b/>
          <w:sz w:val="32"/>
          <w:szCs w:val="32"/>
        </w:rPr>
        <w:t>附件：</w:t>
      </w:r>
      <w:r>
        <w:rPr>
          <w:rFonts w:hint="eastAsia" w:ascii="宋体" w:hAnsi="宋体" w:cs="宋体"/>
          <w:bCs/>
          <w:sz w:val="28"/>
          <w:szCs w:val="28"/>
        </w:rPr>
        <w:t xml:space="preserve"> </w:t>
      </w:r>
    </w:p>
    <w:p w14:paraId="37469CE7">
      <w:pPr>
        <w:numPr>
          <w:ilvl w:val="0"/>
          <w:numId w:val="1"/>
        </w:numPr>
        <w:snapToGrid w:val="0"/>
        <w:spacing w:line="360" w:lineRule="auto"/>
        <w:ind w:left="238"/>
        <w:jc w:val="center"/>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lang w:eastAsia="zh-CN"/>
        </w:rPr>
        <w:t>亳州</w:t>
      </w:r>
      <w:r>
        <w:rPr>
          <w:rFonts w:hint="eastAsia" w:ascii="方正小标宋简体" w:hAnsi="方正小标宋简体" w:eastAsia="方正小标宋简体" w:cs="方正小标宋简体"/>
          <w:bCs/>
          <w:sz w:val="32"/>
          <w:szCs w:val="32"/>
          <w:lang w:val="en-US" w:eastAsia="zh-CN"/>
        </w:rPr>
        <w:t>市第二幼儿园</w:t>
      </w:r>
      <w:r>
        <w:rPr>
          <w:rFonts w:hint="eastAsia" w:ascii="方正小标宋简体" w:hAnsi="方正小标宋简体" w:eastAsia="方正小标宋简体" w:cs="方正小标宋简体"/>
          <w:bCs/>
          <w:sz w:val="32"/>
          <w:szCs w:val="32"/>
        </w:rPr>
        <w:t>物业服务项目需求和说明</w:t>
      </w:r>
    </w:p>
    <w:p w14:paraId="2C4D2481">
      <w:pPr>
        <w:numPr>
          <w:ilvl w:val="0"/>
          <w:numId w:val="0"/>
        </w:numPr>
        <w:snapToGrid w:val="0"/>
        <w:spacing w:line="360" w:lineRule="auto"/>
        <w:jc w:val="both"/>
        <w:rPr>
          <w:rFonts w:hint="eastAsia" w:ascii="宋体" w:hAnsi="宋体" w:cs="宋体"/>
          <w:bCs/>
          <w:sz w:val="28"/>
          <w:szCs w:val="28"/>
        </w:rPr>
      </w:pPr>
      <w:r>
        <w:rPr>
          <w:rFonts w:hint="eastAsia" w:ascii="宋体" w:hAnsi="宋体" w:cs="宋体"/>
          <w:b/>
          <w:sz w:val="28"/>
          <w:szCs w:val="28"/>
          <w:lang w:val="en-US" w:eastAsia="zh-CN"/>
        </w:rPr>
        <w:t>一、</w:t>
      </w:r>
      <w:r>
        <w:rPr>
          <w:rFonts w:hint="eastAsia" w:ascii="宋体" w:hAnsi="宋体" w:cs="宋体"/>
          <w:b/>
          <w:sz w:val="28"/>
          <w:szCs w:val="28"/>
        </w:rPr>
        <w:t>服务范围</w:t>
      </w:r>
    </w:p>
    <w:p w14:paraId="31709119">
      <w:pPr>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（1）教学楼一至二楼（包含楼顶）、大厅、走廊、会议室、功能室、办公室、</w:t>
      </w:r>
      <w:r>
        <w:rPr>
          <w:rFonts w:hint="eastAsia" w:ascii="仿宋_GB2312" w:hAnsi="仿宋_GB2312" w:eastAsia="仿宋_GB2312" w:cs="仿宋_GB2312"/>
          <w:sz w:val="32"/>
          <w:szCs w:val="32"/>
          <w:lang w:val="en-US" w:eastAsia="zh-CN"/>
        </w:rPr>
        <w:t>保健室、</w:t>
      </w:r>
      <w:r>
        <w:rPr>
          <w:rFonts w:hint="eastAsia" w:ascii="仿宋_GB2312" w:hAnsi="仿宋_GB2312" w:eastAsia="仿宋_GB2312" w:cs="仿宋_GB2312"/>
          <w:sz w:val="32"/>
          <w:szCs w:val="32"/>
        </w:rPr>
        <w:t>书柜、卫生间、楼梯、墙壁、门窗、消防设施等卫生保洁、垃圾清理、消毒等。</w:t>
      </w:r>
    </w:p>
    <w:p w14:paraId="15C0CF82">
      <w:pPr>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本园大环境（含所有室外设施）与操场、本园大门口与室外活动场地的卫生保洁与垃圾外运；种植区菜苗的播种、浇水、除草、病虫害防治、帮助园内做好对种植区的管理及维护。本园绿化的维护：浇水、修剪、除草、施肥、病虫害防治；保证本园内一年四季常青。 </w:t>
      </w:r>
    </w:p>
    <w:p w14:paraId="0159E658">
      <w:pPr>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（3）垃圾外运及垃圾桶的保洁和维护，垃圾收集与外运（自备车辆、自行联系垃圾处理站）。</w:t>
      </w:r>
    </w:p>
    <w:p w14:paraId="16FBB975">
      <w:pPr>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（4）教室、办公室、功能室、会议室等门窗一年两次保洁；教学楼玻璃每学期一次的专业保洁；室内房顶、窗帘一年两次保洁；走廊、过道地板保养一年一次。</w:t>
      </w:r>
    </w:p>
    <w:p w14:paraId="189C7321">
      <w:pPr>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（5）节假日期间服从园内文明创建工作安排及其他需要物业服务的项目</w:t>
      </w:r>
      <w:r>
        <w:rPr>
          <w:rFonts w:hint="eastAsia" w:ascii="仿宋_GB2312" w:hAnsi="仿宋_GB2312" w:eastAsia="仿宋_GB2312" w:cs="仿宋_GB2312"/>
          <w:sz w:val="32"/>
          <w:szCs w:val="32"/>
          <w:lang w:eastAsia="zh-CN"/>
        </w:rPr>
        <w:t>。</w:t>
      </w:r>
    </w:p>
    <w:p w14:paraId="4C082F4F">
      <w:pPr>
        <w:pageBreakBefore w:val="0"/>
        <w:kinsoku/>
        <w:wordWrap/>
        <w:overflowPunct/>
        <w:topLinePunct w:val="0"/>
        <w:autoSpaceDE/>
        <w:autoSpaceDN/>
        <w:bidi w:val="0"/>
        <w:adjustRightInd/>
        <w:spacing w:line="560" w:lineRule="exact"/>
        <w:textAlignment w:val="auto"/>
        <w:rPr>
          <w:rFonts w:ascii="宋体" w:hAnsi="宋体" w:cs="宋体"/>
          <w:bCs/>
          <w:sz w:val="32"/>
          <w:szCs w:val="32"/>
        </w:rPr>
      </w:pPr>
      <w:r>
        <w:rPr>
          <w:rFonts w:hint="eastAsia" w:ascii="仿宋_GB2312" w:hAnsi="仿宋_GB2312" w:eastAsia="仿宋_GB2312" w:cs="仿宋_GB2312"/>
          <w:b/>
          <w:bCs/>
          <w:sz w:val="32"/>
          <w:szCs w:val="32"/>
          <w:lang w:val="en-US" w:eastAsia="zh-CN"/>
        </w:rPr>
        <w:t>三、</w:t>
      </w:r>
      <w:r>
        <w:rPr>
          <w:rFonts w:hint="eastAsia" w:ascii="宋体" w:hAnsi="宋体" w:cs="宋体"/>
          <w:b/>
          <w:sz w:val="32"/>
          <w:szCs w:val="32"/>
        </w:rPr>
        <w:t>各项工作要求</w:t>
      </w:r>
    </w:p>
    <w:p w14:paraId="57F393EF">
      <w:pPr>
        <w:rPr>
          <w:rFonts w:hint="eastAsia" w:ascii="仿宋_GB2312" w:hAnsi="仿宋_GB2312" w:eastAsia="仿宋_GB2312" w:cs="仿宋_GB2312"/>
          <w:sz w:val="32"/>
          <w:szCs w:val="32"/>
          <w:lang w:val="en-US" w:eastAsia="zh-CN"/>
        </w:rPr>
      </w:pPr>
      <w:r>
        <w:rPr>
          <w:rFonts w:hint="eastAsia" w:ascii="宋体" w:hAnsi="宋体" w:cs="宋体"/>
          <w:bCs/>
          <w:sz w:val="28"/>
          <w:szCs w:val="28"/>
        </w:rPr>
        <w:t>（</w:t>
      </w:r>
      <w:r>
        <w:rPr>
          <w:rFonts w:hint="eastAsia" w:ascii="仿宋_GB2312" w:hAnsi="仿宋_GB2312" w:eastAsia="仿宋_GB2312" w:cs="仿宋_GB2312"/>
          <w:sz w:val="32"/>
          <w:szCs w:val="32"/>
          <w:lang w:val="en-US" w:eastAsia="zh-CN"/>
        </w:rPr>
        <w:t>一）环境卫生标准</w:t>
      </w:r>
    </w:p>
    <w:p w14:paraId="1230CC93">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1.地面：硬质地面台阶及其接缝洁净，地板清洁、无污点和霉坏，踢脚线等地方无积尘、杂物、污渍，地面干净，前后绿化内无杂草、杂物，宣传栏光亮。</w:t>
      </w:r>
    </w:p>
    <w:p w14:paraId="336F70B4">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2.墙面：无尘、干净、无污迹、无乱画、无乱刻现象。</w:t>
      </w:r>
    </w:p>
    <w:p w14:paraId="512A5AC8">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3.门窗玻璃：玻璃门、窗、镜面、消防栓等洁净透亮。</w:t>
      </w:r>
    </w:p>
    <w:p w14:paraId="0E56C0AD">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4.金属制品：如楼梯扶手、消防门、水龙头、不锈钢栏杆等光亮无锈迹和污迹。</w:t>
      </w:r>
    </w:p>
    <w:p w14:paraId="5FBBB3E5">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5.天花板：无蜘蛛网。</w:t>
      </w:r>
    </w:p>
    <w:p w14:paraId="435D29AD">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6.多媒体室、会议桌、会议椅、音响设备、门窗玻璃、地面、</w:t>
      </w:r>
      <w:bookmarkStart w:id="0" w:name="_GoBack"/>
      <w:bookmarkEnd w:id="0"/>
      <w:r>
        <w:rPr>
          <w:rFonts w:hint="eastAsia" w:ascii="仿宋_GB2312" w:hAnsi="仿宋_GB2312" w:eastAsia="仿宋_GB2312" w:cs="仿宋_GB2312"/>
          <w:sz w:val="32"/>
          <w:szCs w:val="32"/>
          <w:lang w:val="en-US" w:eastAsia="zh-CN"/>
        </w:rPr>
        <w:t>墙面、卫生间、台阶等洁净无灰尘、杂物。</w:t>
      </w:r>
    </w:p>
    <w:p w14:paraId="54DD2D5A">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7.洗手间：皂盒、洗手池、拖把池、玻璃、镜面等设施干净、无损坏，洗手间内无异味，便器、洗手盆、台面干净无水迹，纸篓垃圾及时清理，不得超过三分之二。洗手间天花板、排污管的清洁。</w:t>
      </w:r>
    </w:p>
    <w:p w14:paraId="5D2CC809">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8.本园绿化，要求及时、彻底，不留杂草、不能出现枯树、枯枝败叶，定期进行除草、打药、修剪，浇灌；保证校园内一年四季常青。</w:t>
      </w:r>
    </w:p>
    <w:p w14:paraId="32D75872">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9.各功能室、会议室、办公室、保健室等卫生整理到位，垃圾及时清理。</w:t>
      </w:r>
    </w:p>
    <w:p w14:paraId="5DD8B526">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清扫保洁要求：每天早上到园后，立即清理、打扫本人所负责区域，确保师幼到园后，有一个洁净、温馨、舒适的办公和游戏环境。工作时间内，要反复多次清洁本人所负责区域卫生；每天幼儿离园后，对本人所负责区域，保洁完成后，全面排查1--2遍，确保无任何卫生死角和垃圾遗漏后，方可离园。</w:t>
      </w:r>
    </w:p>
    <w:p w14:paraId="508CE15F">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（三）绿化维护：要求绿地内不能有杂草，树木不能有枯枝，按照园内要求及时浇水、及时修剪，确保整齐、美观。</w:t>
      </w:r>
    </w:p>
    <w:p w14:paraId="086D1D57">
      <w:pPr>
        <w:rPr>
          <w:rFonts w:hint="eastAsia"/>
        </w:rPr>
      </w:pPr>
      <w:r>
        <w:rPr>
          <w:rFonts w:hint="eastAsia" w:ascii="仿宋_GB2312" w:hAnsi="仿宋_GB2312" w:eastAsia="仿宋_GB2312" w:cs="仿宋_GB2312"/>
          <w:sz w:val="32"/>
          <w:szCs w:val="32"/>
          <w:lang w:val="en-US" w:eastAsia="zh-CN"/>
        </w:rPr>
        <w:t>（四）管理要求：保洁人员夏令时早上7点半之前到园，晚上6点半之后方能离园；冬令时早上8点之前到园，晚上6点之后方能离园；中午吃饭、休息时间不超过1小时；工作时间内，可以短暂休息。</w:t>
      </w:r>
    </w:p>
    <w:p w14:paraId="5E7C0780">
      <w:pPr>
        <w:pStyle w:val="2"/>
        <w:numPr>
          <w:ilvl w:val="0"/>
          <w:numId w:val="0"/>
        </w:numPr>
      </w:pPr>
    </w:p>
    <w:tbl>
      <w:tblPr>
        <w:tblStyle w:val="6"/>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708"/>
        <w:gridCol w:w="3303"/>
        <w:gridCol w:w="2412"/>
      </w:tblGrid>
      <w:tr w14:paraId="37E1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932" w:type="dxa"/>
            <w:gridSpan w:val="2"/>
            <w:tcBorders>
              <w:top w:val="single" w:color="auto" w:sz="4" w:space="0"/>
              <w:left w:val="single" w:color="auto" w:sz="4" w:space="0"/>
              <w:bottom w:val="single" w:color="auto" w:sz="4" w:space="0"/>
              <w:right w:val="single" w:color="auto" w:sz="4" w:space="0"/>
            </w:tcBorders>
            <w:vAlign w:val="center"/>
          </w:tcPr>
          <w:p w14:paraId="71230AF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清洁范围</w:t>
            </w:r>
          </w:p>
        </w:tc>
        <w:tc>
          <w:tcPr>
            <w:tcW w:w="3303" w:type="dxa"/>
            <w:tcBorders>
              <w:top w:val="single" w:color="auto" w:sz="4" w:space="0"/>
              <w:left w:val="single" w:color="auto" w:sz="4" w:space="0"/>
              <w:bottom w:val="single" w:color="auto" w:sz="4" w:space="0"/>
              <w:right w:val="single" w:color="auto" w:sz="4" w:space="0"/>
            </w:tcBorders>
            <w:vAlign w:val="center"/>
          </w:tcPr>
          <w:p w14:paraId="0773C1F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清洁内容</w:t>
            </w:r>
          </w:p>
        </w:tc>
        <w:tc>
          <w:tcPr>
            <w:tcW w:w="2412" w:type="dxa"/>
            <w:tcBorders>
              <w:top w:val="single" w:color="auto" w:sz="4" w:space="0"/>
              <w:left w:val="single" w:color="auto" w:sz="4" w:space="0"/>
              <w:bottom w:val="single" w:color="auto" w:sz="4" w:space="0"/>
              <w:right w:val="single" w:color="auto" w:sz="4" w:space="0"/>
            </w:tcBorders>
            <w:vAlign w:val="center"/>
          </w:tcPr>
          <w:p w14:paraId="4E6A1B51">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清洁要求</w:t>
            </w:r>
          </w:p>
        </w:tc>
      </w:tr>
      <w:tr w14:paraId="46A0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restart"/>
            <w:tcBorders>
              <w:top w:val="single" w:color="auto" w:sz="4" w:space="0"/>
              <w:left w:val="single" w:color="auto" w:sz="4" w:space="0"/>
              <w:right w:val="single" w:color="auto" w:sz="4" w:space="0"/>
            </w:tcBorders>
            <w:vAlign w:val="center"/>
          </w:tcPr>
          <w:p w14:paraId="7B349BAB">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教学楼</w:t>
            </w:r>
          </w:p>
        </w:tc>
        <w:tc>
          <w:tcPr>
            <w:tcW w:w="2708" w:type="dxa"/>
            <w:tcBorders>
              <w:top w:val="single" w:color="auto" w:sz="4" w:space="0"/>
              <w:left w:val="single" w:color="auto" w:sz="4" w:space="0"/>
              <w:bottom w:val="single" w:color="auto" w:sz="4" w:space="0"/>
              <w:right w:val="single" w:color="auto" w:sz="4" w:space="0"/>
            </w:tcBorders>
            <w:vAlign w:val="center"/>
          </w:tcPr>
          <w:p w14:paraId="37C7664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公</w:t>
            </w:r>
          </w:p>
          <w:p w14:paraId="12CF079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共</w:t>
            </w:r>
          </w:p>
          <w:p w14:paraId="50D1F808">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区</w:t>
            </w:r>
          </w:p>
          <w:p w14:paraId="661BBD7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域</w:t>
            </w:r>
          </w:p>
        </w:tc>
        <w:tc>
          <w:tcPr>
            <w:tcW w:w="3303" w:type="dxa"/>
            <w:tcBorders>
              <w:top w:val="single" w:color="auto" w:sz="4" w:space="0"/>
              <w:left w:val="single" w:color="auto" w:sz="4" w:space="0"/>
              <w:bottom w:val="single" w:color="auto" w:sz="4" w:space="0"/>
              <w:right w:val="single" w:color="auto" w:sz="4" w:space="0"/>
            </w:tcBorders>
            <w:vAlign w:val="center"/>
          </w:tcPr>
          <w:p w14:paraId="20AFB330">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（1）走廊、过道</w:t>
            </w:r>
          </w:p>
          <w:p w14:paraId="198DD78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（2）清洁门、窗、框、栏杆、扶手</w:t>
            </w:r>
          </w:p>
          <w:p w14:paraId="381D715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（3）清洁垃圾桶、墙壁</w:t>
            </w:r>
          </w:p>
          <w:p w14:paraId="3500A7E8">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（4）收集、清理所有垃圾桶</w:t>
            </w:r>
          </w:p>
          <w:p w14:paraId="7C8F380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（5）消毒</w:t>
            </w:r>
          </w:p>
        </w:tc>
        <w:tc>
          <w:tcPr>
            <w:tcW w:w="2412" w:type="dxa"/>
            <w:tcBorders>
              <w:top w:val="single" w:color="auto" w:sz="4" w:space="0"/>
              <w:left w:val="single" w:color="auto" w:sz="4" w:space="0"/>
              <w:bottom w:val="single" w:color="auto" w:sz="4" w:space="0"/>
              <w:right w:val="single" w:color="auto" w:sz="4" w:space="0"/>
            </w:tcBorders>
            <w:vAlign w:val="center"/>
          </w:tcPr>
          <w:p w14:paraId="1672221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每天4次</w:t>
            </w:r>
          </w:p>
          <w:p w14:paraId="46558BA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3971945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每月1次</w:t>
            </w:r>
          </w:p>
          <w:p w14:paraId="4A52880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每天1-2次</w:t>
            </w:r>
          </w:p>
          <w:p w14:paraId="46C74DBF">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tc>
      </w:tr>
      <w:tr w14:paraId="27BDD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193DE59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p>
        </w:tc>
        <w:tc>
          <w:tcPr>
            <w:tcW w:w="2708" w:type="dxa"/>
            <w:tcBorders>
              <w:top w:val="single" w:color="auto" w:sz="4" w:space="0"/>
              <w:left w:val="single" w:color="auto" w:sz="4" w:space="0"/>
              <w:bottom w:val="single" w:color="auto" w:sz="4" w:space="0"/>
              <w:right w:val="single" w:color="auto" w:sz="4" w:space="0"/>
            </w:tcBorders>
            <w:vAlign w:val="center"/>
          </w:tcPr>
          <w:p w14:paraId="6701DAF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卫</w:t>
            </w:r>
          </w:p>
          <w:p w14:paraId="36EAE48A">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生</w:t>
            </w:r>
          </w:p>
          <w:p w14:paraId="5C4E67C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间</w:t>
            </w:r>
          </w:p>
        </w:tc>
        <w:tc>
          <w:tcPr>
            <w:tcW w:w="3303" w:type="dxa"/>
            <w:tcBorders>
              <w:top w:val="single" w:color="auto" w:sz="4" w:space="0"/>
              <w:left w:val="single" w:color="auto" w:sz="4" w:space="0"/>
              <w:bottom w:val="single" w:color="auto" w:sz="4" w:space="0"/>
              <w:right w:val="single" w:color="auto" w:sz="4" w:space="0"/>
            </w:tcBorders>
            <w:vAlign w:val="center"/>
          </w:tcPr>
          <w:p w14:paraId="324BCA3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（1）用清洁剂清洗（便池）</w:t>
            </w:r>
          </w:p>
          <w:p w14:paraId="41C440F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（2）清洁门、窗、框</w:t>
            </w:r>
          </w:p>
          <w:p w14:paraId="20A748AA">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（3）冲洗及擦净（便池）</w:t>
            </w:r>
          </w:p>
          <w:p w14:paraId="05EE560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（4）擦净镜面、面池及地面拖干</w:t>
            </w:r>
          </w:p>
          <w:p w14:paraId="0B246EEB">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（5）天花板表面除尘，管道清洁</w:t>
            </w:r>
          </w:p>
          <w:p w14:paraId="59EE785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（6）检查和添加（更换）卫垃圾袋及洗手液等</w:t>
            </w:r>
          </w:p>
          <w:p w14:paraId="11EFCD2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（7）清理垃圾篓</w:t>
            </w:r>
          </w:p>
          <w:p w14:paraId="07FA302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（8）每天点燃檀香除臭，定期消毒</w:t>
            </w:r>
          </w:p>
        </w:tc>
        <w:tc>
          <w:tcPr>
            <w:tcW w:w="2412" w:type="dxa"/>
            <w:tcBorders>
              <w:top w:val="single" w:color="auto" w:sz="4" w:space="0"/>
              <w:left w:val="single" w:color="auto" w:sz="4" w:space="0"/>
              <w:bottom w:val="single" w:color="auto" w:sz="4" w:space="0"/>
              <w:right w:val="single" w:color="auto" w:sz="4" w:space="0"/>
            </w:tcBorders>
            <w:vAlign w:val="center"/>
          </w:tcPr>
          <w:p w14:paraId="74AED50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35C7307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2A1FA8EB">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p w14:paraId="4388CF2C">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随时</w:t>
            </w:r>
          </w:p>
          <w:p w14:paraId="35C4211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每周1次</w:t>
            </w:r>
          </w:p>
          <w:p w14:paraId="09ABBB7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7251FADB">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p>
          <w:p w14:paraId="7B553A3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每天1-2次</w:t>
            </w:r>
          </w:p>
          <w:p w14:paraId="4CA66B4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tc>
      </w:tr>
      <w:tr w14:paraId="52F3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302EDD7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p>
        </w:tc>
        <w:tc>
          <w:tcPr>
            <w:tcW w:w="2708" w:type="dxa"/>
            <w:tcBorders>
              <w:top w:val="single" w:color="auto" w:sz="4" w:space="0"/>
              <w:left w:val="single" w:color="auto" w:sz="4" w:space="0"/>
              <w:bottom w:val="single" w:color="auto" w:sz="4" w:space="0"/>
              <w:right w:val="single" w:color="auto" w:sz="4" w:space="0"/>
            </w:tcBorders>
            <w:vAlign w:val="center"/>
          </w:tcPr>
          <w:p w14:paraId="290C96D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楼</w:t>
            </w:r>
          </w:p>
          <w:p w14:paraId="7E2328C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梯</w:t>
            </w:r>
          </w:p>
        </w:tc>
        <w:tc>
          <w:tcPr>
            <w:tcW w:w="3303" w:type="dxa"/>
            <w:tcBorders>
              <w:top w:val="single" w:color="auto" w:sz="4" w:space="0"/>
              <w:left w:val="single" w:color="auto" w:sz="4" w:space="0"/>
              <w:bottom w:val="single" w:color="auto" w:sz="4" w:space="0"/>
              <w:right w:val="single" w:color="auto" w:sz="4" w:space="0"/>
            </w:tcBorders>
            <w:vAlign w:val="center"/>
          </w:tcPr>
          <w:p w14:paraId="59FB6120">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（1）清洁各楼层楼梯</w:t>
            </w:r>
          </w:p>
          <w:p w14:paraId="1A6DC2E8">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（2）清洁栏杆和扶手</w:t>
            </w:r>
          </w:p>
          <w:p w14:paraId="7A036F8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（3）消毒</w:t>
            </w:r>
          </w:p>
        </w:tc>
        <w:tc>
          <w:tcPr>
            <w:tcW w:w="2412" w:type="dxa"/>
            <w:tcBorders>
              <w:top w:val="single" w:color="auto" w:sz="4" w:space="0"/>
              <w:left w:val="single" w:color="auto" w:sz="4" w:space="0"/>
              <w:bottom w:val="single" w:color="auto" w:sz="4" w:space="0"/>
              <w:right w:val="single" w:color="auto" w:sz="4" w:space="0"/>
            </w:tcBorders>
            <w:vAlign w:val="center"/>
          </w:tcPr>
          <w:p w14:paraId="6FCD128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p w14:paraId="50D81CAC">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487F8D3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tc>
      </w:tr>
      <w:tr w14:paraId="05A2B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0D1B265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p>
        </w:tc>
        <w:tc>
          <w:tcPr>
            <w:tcW w:w="2708" w:type="dxa"/>
            <w:tcBorders>
              <w:top w:val="single" w:color="auto" w:sz="4" w:space="0"/>
              <w:left w:val="single" w:color="auto" w:sz="4" w:space="0"/>
              <w:bottom w:val="single" w:color="auto" w:sz="4" w:space="0"/>
              <w:right w:val="single" w:color="auto" w:sz="4" w:space="0"/>
            </w:tcBorders>
            <w:vAlign w:val="center"/>
          </w:tcPr>
          <w:p w14:paraId="4BA23A70">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会</w:t>
            </w:r>
          </w:p>
          <w:p w14:paraId="6B3CDA4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议</w:t>
            </w:r>
          </w:p>
          <w:p w14:paraId="15748B7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室</w:t>
            </w:r>
          </w:p>
        </w:tc>
        <w:tc>
          <w:tcPr>
            <w:tcW w:w="3303" w:type="dxa"/>
            <w:tcBorders>
              <w:top w:val="single" w:color="auto" w:sz="4" w:space="0"/>
              <w:left w:val="single" w:color="auto" w:sz="4" w:space="0"/>
              <w:bottom w:val="single" w:color="auto" w:sz="4" w:space="0"/>
              <w:right w:val="single" w:color="auto" w:sz="4" w:space="0"/>
            </w:tcBorders>
            <w:vAlign w:val="center"/>
          </w:tcPr>
          <w:p w14:paraId="43A902A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（1）门、窗台、地面清洁</w:t>
            </w:r>
          </w:p>
          <w:p w14:paraId="2DC912A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（2）墙面、踢脚线等</w:t>
            </w:r>
          </w:p>
          <w:p w14:paraId="6FF4756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（3）其它设备表面</w:t>
            </w:r>
          </w:p>
          <w:p w14:paraId="251D65A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（4）消毒</w:t>
            </w:r>
          </w:p>
        </w:tc>
        <w:tc>
          <w:tcPr>
            <w:tcW w:w="2412" w:type="dxa"/>
            <w:tcBorders>
              <w:top w:val="single" w:color="auto" w:sz="4" w:space="0"/>
              <w:left w:val="single" w:color="auto" w:sz="4" w:space="0"/>
              <w:bottom w:val="single" w:color="auto" w:sz="4" w:space="0"/>
              <w:right w:val="single" w:color="auto" w:sz="4" w:space="0"/>
            </w:tcBorders>
            <w:vAlign w:val="center"/>
          </w:tcPr>
          <w:p w14:paraId="3E3110D8">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2B0D539A">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0458625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每周1次</w:t>
            </w:r>
          </w:p>
          <w:p w14:paraId="5057B8BB">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tc>
      </w:tr>
      <w:tr w14:paraId="32C2D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4A1EEBA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p>
        </w:tc>
        <w:tc>
          <w:tcPr>
            <w:tcW w:w="2708" w:type="dxa"/>
            <w:tcBorders>
              <w:top w:val="single" w:color="auto" w:sz="4" w:space="0"/>
              <w:left w:val="single" w:color="auto" w:sz="4" w:space="0"/>
              <w:bottom w:val="single" w:color="auto" w:sz="4" w:space="0"/>
              <w:right w:val="single" w:color="auto" w:sz="4" w:space="0"/>
            </w:tcBorders>
            <w:vAlign w:val="center"/>
          </w:tcPr>
          <w:p w14:paraId="2D78F08F">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户外场地及其它公共场地地面清扫</w:t>
            </w:r>
          </w:p>
          <w:p w14:paraId="08D3E898">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p>
        </w:tc>
        <w:tc>
          <w:tcPr>
            <w:tcW w:w="3303" w:type="dxa"/>
            <w:tcBorders>
              <w:top w:val="single" w:color="auto" w:sz="4" w:space="0"/>
              <w:left w:val="single" w:color="auto" w:sz="4" w:space="0"/>
              <w:bottom w:val="single" w:color="auto" w:sz="4" w:space="0"/>
              <w:right w:val="single" w:color="auto" w:sz="4" w:space="0"/>
            </w:tcBorders>
            <w:vAlign w:val="center"/>
          </w:tcPr>
          <w:p w14:paraId="74CF4E7A">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（1）其它公共设施、垃圾桶、标牌等</w:t>
            </w:r>
          </w:p>
          <w:p w14:paraId="7363E2E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（2）宣传栏窗，路灯等清洁</w:t>
            </w:r>
          </w:p>
          <w:p w14:paraId="01E90C5C">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（3）草地绿化、室外公共活动场所的清洁</w:t>
            </w:r>
          </w:p>
          <w:p w14:paraId="430ED10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（4）消毒</w:t>
            </w:r>
          </w:p>
        </w:tc>
        <w:tc>
          <w:tcPr>
            <w:tcW w:w="2412" w:type="dxa"/>
          </w:tcPr>
          <w:p w14:paraId="022827A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p>
          <w:p w14:paraId="7FB54A1C">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043A314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6E51CA78">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25D62151">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tc>
      </w:tr>
    </w:tbl>
    <w:p w14:paraId="42149BAD">
      <w:pPr>
        <w:pStyle w:val="10"/>
        <w:numPr>
          <w:ilvl w:val="0"/>
          <w:numId w:val="2"/>
        </w:numPr>
        <w:spacing w:line="360" w:lineRule="auto"/>
        <w:ind w:firstLineChars="0"/>
        <w:rPr>
          <w:rFonts w:ascii="宋体" w:hAnsi="宋体" w:cs="宋体"/>
          <w:bCs/>
          <w:sz w:val="28"/>
          <w:szCs w:val="28"/>
        </w:rPr>
      </w:pPr>
      <w:r>
        <w:rPr>
          <w:rFonts w:hint="eastAsia" w:ascii="宋体" w:hAnsi="宋体" w:cs="宋体"/>
          <w:b/>
          <w:sz w:val="28"/>
          <w:szCs w:val="28"/>
        </w:rPr>
        <w:t>岗位设置及人员配备</w:t>
      </w:r>
    </w:p>
    <w:p w14:paraId="0281636C">
      <w:pPr>
        <w:pStyle w:val="10"/>
        <w:numPr>
          <w:ilvl w:val="0"/>
          <w:numId w:val="0"/>
        </w:numPr>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保洁工作人员 1 人，(以上人员全天工作制、工作期间不经允许、不得离开工作岗位)。</w:t>
      </w:r>
    </w:p>
    <w:p w14:paraId="1A5BEBEB">
      <w:pPr>
        <w:spacing w:line="360" w:lineRule="auto"/>
        <w:rPr>
          <w:rFonts w:ascii="宋体" w:hAnsi="宋体" w:cs="宋体"/>
          <w:b/>
          <w:sz w:val="28"/>
          <w:szCs w:val="28"/>
        </w:rPr>
      </w:pPr>
      <w:r>
        <w:rPr>
          <w:rFonts w:hint="eastAsia" w:ascii="宋体" w:hAnsi="宋体" w:cs="宋体"/>
          <w:b/>
          <w:sz w:val="28"/>
          <w:szCs w:val="28"/>
        </w:rPr>
        <w:t>四、服务要求</w:t>
      </w:r>
    </w:p>
    <w:p w14:paraId="2E21BDF9">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 xml:space="preserve">   1.服务期：具体时间以合同签订时间为准；服务人员每天在园工作时间以幼儿园作息时间为参考，每天入园一小时前到园，放学半小时后离园。</w:t>
      </w:r>
    </w:p>
    <w:p w14:paraId="4BB6ED18">
      <w:pPr>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2.服务地点：亳州市</w:t>
      </w:r>
      <w:r>
        <w:rPr>
          <w:rFonts w:hint="eastAsia" w:ascii="仿宋_GB2312" w:hAnsi="仿宋_GB2312" w:eastAsia="仿宋_GB2312" w:cs="仿宋_GB2312"/>
          <w:sz w:val="32"/>
          <w:szCs w:val="32"/>
          <w:lang w:val="en-US" w:eastAsia="zh-CN"/>
        </w:rPr>
        <w:t>第二幼儿园</w:t>
      </w:r>
      <w:r>
        <w:rPr>
          <w:rFonts w:hint="eastAsia" w:ascii="Times New Roman" w:hAnsi="Times New Roman" w:eastAsia="仿宋_GB2312" w:cs="Times New Roman"/>
          <w:kern w:val="2"/>
          <w:sz w:val="32"/>
          <w:szCs w:val="32"/>
          <w:lang w:val="en-US" w:eastAsia="zh-CN" w:bidi="ar-SA"/>
        </w:rPr>
        <w:t>，本园规定的区域。</w:t>
      </w:r>
    </w:p>
    <w:p w14:paraId="3867E160">
      <w:pPr>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3.服务人员要求能遵守本园各项规章制度，服从本园管理，品行端正，身体健康，无传染性疾病，无不良嗜好（如吸烟等）。女性年龄在50周岁以下，物业公司聘用的从业人员要经本园同意后方可上岗。服务人员在工作期出现的自身安全问题由物业公司负责，本园不承担连带责任。由于操作不当给本园造成的损失由物业公司承担。</w:t>
      </w:r>
    </w:p>
    <w:p w14:paraId="013A8BEA">
      <w:pPr>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4.物业服务公司应主动、积极地加强与本园的联系，多途径、多渠道征询和听取意见，不断改进工作；应加强对服务人员的教育，严格遵守本园规定。</w:t>
      </w:r>
    </w:p>
    <w:p w14:paraId="7BB444E8">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5.服务人员不得私自将本园的物品带出幼儿园。</w:t>
      </w:r>
    </w:p>
    <w:p w14:paraId="4870B919">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6.节假日期间，根据幼儿园要求物业公司要安排相应的人员进行值班（周六周日保洁不少于1人；寒暑假每天保洁不少于1人），做好相应的工作。</w:t>
      </w:r>
    </w:p>
    <w:p w14:paraId="3A364440">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7.节假日期间或周末，学校有活动需要加班的，物业公司有责任配合学校完成相应的服务工作。</w:t>
      </w:r>
    </w:p>
    <w:p w14:paraId="66184167">
      <w:pPr>
        <w:spacing w:line="360" w:lineRule="auto"/>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8.未尽事宜，双方协商办理。</w:t>
      </w:r>
    </w:p>
    <w:p w14:paraId="2FF5B498">
      <w:pPr>
        <w:spacing w:line="360" w:lineRule="auto"/>
        <w:rPr>
          <w:rFonts w:ascii="宋体" w:hAnsi="宋体" w:cs="宋体"/>
          <w:b/>
          <w:sz w:val="28"/>
          <w:szCs w:val="28"/>
        </w:rPr>
      </w:pPr>
      <w:r>
        <w:rPr>
          <w:rFonts w:hint="eastAsia" w:ascii="宋体" w:hAnsi="宋体" w:cs="宋体"/>
          <w:b/>
          <w:sz w:val="28"/>
          <w:szCs w:val="28"/>
        </w:rPr>
        <w:t>五、服务经费测算包括：</w:t>
      </w:r>
    </w:p>
    <w:p w14:paraId="2AFF3D4C">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服务经费实行总额包干制（包含以下内容）：</w:t>
      </w:r>
    </w:p>
    <w:p w14:paraId="736BF08F">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1.管理、服务人员的工资核算</w:t>
      </w:r>
    </w:p>
    <w:p w14:paraId="10591AE8">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2.法定节假日加班费用</w:t>
      </w:r>
    </w:p>
    <w:p w14:paraId="704E9372">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3.清洁卫生费</w:t>
      </w:r>
    </w:p>
    <w:p w14:paraId="3C5FB3C7">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4.垃圾外运费</w:t>
      </w:r>
    </w:p>
    <w:p w14:paraId="373C9F9D">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5.公共环境卫生保洁和维护费（教室、办公室、功能室、走廊、保健室）</w:t>
      </w:r>
    </w:p>
    <w:p w14:paraId="3C9AEBAD">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6.卫生工具购置费、洒水设备等</w:t>
      </w:r>
    </w:p>
    <w:p w14:paraId="28A2AB3E">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7.不可预见费用</w:t>
      </w:r>
    </w:p>
    <w:p w14:paraId="57F698A4">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8.法定税费</w:t>
      </w:r>
    </w:p>
    <w:p w14:paraId="29D5B409">
      <w:pPr>
        <w:spacing w:line="360" w:lineRule="auto"/>
        <w:rPr>
          <w:rFonts w:ascii="宋体" w:hAnsi="宋体"/>
          <w:b/>
          <w:sz w:val="28"/>
          <w:szCs w:val="28"/>
        </w:rPr>
      </w:pPr>
      <w:r>
        <w:rPr>
          <w:rFonts w:hint="eastAsia" w:ascii="宋体" w:hAnsi="宋体"/>
          <w:b/>
          <w:sz w:val="28"/>
          <w:szCs w:val="28"/>
        </w:rPr>
        <w:t>六、报价要求</w:t>
      </w:r>
    </w:p>
    <w:p w14:paraId="7333945F">
      <w:pPr>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投标人认真核算报价明细的各项费用，其中员工月工资标准不得低于亳州市最低工资标准及测算过程，请潜在报价人自行核算服务开支附相关明细进行报价。合同履行期间，如亳州市上调最低工资标准，中标人要负责按国家规定支付员工工资，最低工资上调部分的费用以及相应的其他费用增加部分由中标人自行负担。</w:t>
      </w:r>
    </w:p>
    <w:p w14:paraId="010D9D25">
      <w:pPr>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 xml:space="preserve">2.本项目的采购预算价为人民币 </w:t>
      </w:r>
      <w:r>
        <w:rPr>
          <w:rFonts w:hint="eastAsia" w:eastAsia="仿宋_GB2312" w:cs="Times New Roman"/>
          <w:kern w:val="2"/>
          <w:sz w:val="32"/>
          <w:szCs w:val="32"/>
          <w:highlight w:val="none"/>
          <w:lang w:val="en-US" w:eastAsia="zh-CN" w:bidi="ar-SA"/>
        </w:rPr>
        <w:t>26000</w:t>
      </w:r>
      <w:r>
        <w:rPr>
          <w:rFonts w:hint="eastAsia" w:ascii="Times New Roman" w:hAnsi="Times New Roman" w:eastAsia="仿宋_GB2312" w:cs="Times New Roman"/>
          <w:kern w:val="2"/>
          <w:sz w:val="32"/>
          <w:szCs w:val="32"/>
          <w:highlight w:val="none"/>
          <w:lang w:val="en-US" w:eastAsia="zh-CN" w:bidi="ar-SA"/>
        </w:rPr>
        <w:t>元整（大写：贰万陆仟元整），投标总报价不得超过采购预算价，否则投标无</w:t>
      </w:r>
      <w:r>
        <w:rPr>
          <w:rFonts w:hint="eastAsia" w:ascii="Times New Roman" w:hAnsi="Times New Roman" w:eastAsia="仿宋_GB2312" w:cs="Times New Roman"/>
          <w:kern w:val="2"/>
          <w:sz w:val="32"/>
          <w:szCs w:val="32"/>
          <w:lang w:val="en-US" w:eastAsia="zh-CN" w:bidi="ar-SA"/>
        </w:rPr>
        <w:t>效。</w:t>
      </w:r>
    </w:p>
    <w:p w14:paraId="4ACEE0CC">
      <w:pPr>
        <w:spacing w:line="360" w:lineRule="auto"/>
        <w:rPr>
          <w:rFonts w:ascii="宋体" w:hAnsi="宋体"/>
          <w:b/>
          <w:sz w:val="28"/>
          <w:szCs w:val="28"/>
        </w:rPr>
      </w:pPr>
      <w:r>
        <w:rPr>
          <w:rFonts w:hint="eastAsia" w:ascii="宋体" w:hAnsi="宋体"/>
          <w:b/>
          <w:sz w:val="28"/>
          <w:szCs w:val="28"/>
        </w:rPr>
        <w:t>七、其它要求</w:t>
      </w:r>
    </w:p>
    <w:p w14:paraId="06D238A3">
      <w:pPr>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1.投标人在投标文件中明确本物业服务的具体人数及岗位设置情况；报价明细表，工作人员的相关信息及证件。</w:t>
      </w:r>
    </w:p>
    <w:p w14:paraId="5848844C">
      <w:pPr>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2.投标文件中提供针对本项目的实施方案，方案中至少应包括经费收支预算和管理费用标准、人员配备、管理规章制度、管理方式、服务承诺方案等。</w:t>
      </w:r>
    </w:p>
    <w:p w14:paraId="289DC320">
      <w:pPr>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3.要求中标人按合同规定时间开始提供物业服务。试用期：一个月，从开始服务之日起的一个月内为试用期，试用期满后业主将对物业服务公司的工作进行评估，若因提供的服务达不到相关法律法规和招标文件要求，业主有权解除合同并追究相关违约责任，合同期内不能达到服务标准的、3次通知后仍不履行服务标准的、学校有权解除服务协议并追究责任。</w:t>
      </w:r>
    </w:p>
    <w:p w14:paraId="60CB12E4">
      <w:pPr>
        <w:rPr>
          <w:rFonts w:hint="eastAsia" w:ascii="方正小标宋简体" w:hAnsi="方正小标宋简体" w:eastAsia="方正小标宋简体" w:cs="方正小标宋简体"/>
          <w:b w:val="0"/>
          <w:sz w:val="28"/>
          <w:szCs w:val="28"/>
        </w:rPr>
      </w:pPr>
    </w:p>
    <w:p w14:paraId="47ED09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方正小标宋简体" w:hAnsi="方正小标宋简体" w:eastAsia="方正小标宋简体" w:cs="方正小标宋简体"/>
          <w:i w:val="0"/>
          <w:iCs w:val="0"/>
          <w:caps w:val="0"/>
          <w:color w:val="000000"/>
          <w:spacing w:val="0"/>
          <w:sz w:val="43"/>
          <w:szCs w:val="43"/>
        </w:rPr>
        <w:t>第二部分</w:t>
      </w:r>
    </w:p>
    <w:p w14:paraId="53B067E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0"/>
        <w:jc w:val="center"/>
        <w:rPr>
          <w:rFonts w:hint="eastAsia" w:ascii="微软雅黑" w:hAnsi="微软雅黑" w:eastAsia="微软雅黑" w:cs="微软雅黑"/>
          <w:i w:val="0"/>
          <w:iCs w:val="0"/>
          <w:caps w:val="0"/>
          <w:color w:val="000000"/>
          <w:spacing w:val="0"/>
          <w:sz w:val="24"/>
          <w:szCs w:val="24"/>
        </w:rPr>
      </w:pPr>
      <w:r>
        <w:rPr>
          <w:rFonts w:hint="eastAsia" w:ascii="方正小标宋简体" w:hAnsi="方正小标宋简体" w:eastAsia="方正小标宋简体" w:cs="方正小标宋简体"/>
          <w:i w:val="0"/>
          <w:iCs w:val="0"/>
          <w:caps w:val="0"/>
          <w:color w:val="000000"/>
          <w:spacing w:val="0"/>
          <w:sz w:val="43"/>
          <w:szCs w:val="43"/>
        </w:rPr>
        <w:t>评标办法及评分标准</w:t>
      </w:r>
    </w:p>
    <w:p w14:paraId="48ED7CB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5"/>
        <w:jc w:val="both"/>
        <w:rPr>
          <w:rFonts w:hint="eastAsia" w:ascii="微软雅黑" w:hAnsi="微软雅黑" w:eastAsia="微软雅黑" w:cs="微软雅黑"/>
          <w:i w:val="0"/>
          <w:iCs w:val="0"/>
          <w:caps w:val="0"/>
          <w:color w:val="000000"/>
          <w:spacing w:val="0"/>
          <w:sz w:val="24"/>
          <w:szCs w:val="24"/>
        </w:rPr>
      </w:pPr>
      <w:r>
        <w:rPr>
          <w:rStyle w:val="8"/>
          <w:rFonts w:hint="eastAsia" w:ascii="仿宋_GB2312" w:hAnsi="微软雅黑" w:eastAsia="仿宋_GB2312" w:cs="仿宋_GB2312"/>
          <w:i w:val="0"/>
          <w:iCs w:val="0"/>
          <w:caps w:val="0"/>
          <w:color w:val="000000"/>
          <w:spacing w:val="0"/>
          <w:sz w:val="31"/>
          <w:szCs w:val="31"/>
        </w:rPr>
        <w:t>一、评标原则</w:t>
      </w:r>
    </w:p>
    <w:p w14:paraId="448A58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1.评委构成：评标委员会由学校领导、中层领导、教师代表组成，成员人数应当为5人以上单数。</w:t>
      </w:r>
    </w:p>
    <w:p w14:paraId="52147E9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2.评标依据：评委将以招标文件和投标文件为评标依据，对投标人的资格、投标报价、服务方案、管理制度、人员配置、业绩等方面内容按百分制打分。</w:t>
      </w:r>
    </w:p>
    <w:p w14:paraId="22E477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3.评标方式：公开招标。</w:t>
      </w:r>
    </w:p>
    <w:p w14:paraId="3FDF012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5"/>
        <w:jc w:val="both"/>
        <w:rPr>
          <w:rFonts w:hint="eastAsia" w:ascii="微软雅黑" w:hAnsi="微软雅黑" w:eastAsia="微软雅黑" w:cs="微软雅黑"/>
          <w:i w:val="0"/>
          <w:iCs w:val="0"/>
          <w:caps w:val="0"/>
          <w:color w:val="000000"/>
          <w:spacing w:val="0"/>
          <w:sz w:val="24"/>
          <w:szCs w:val="24"/>
        </w:rPr>
      </w:pPr>
      <w:r>
        <w:rPr>
          <w:rStyle w:val="8"/>
          <w:rFonts w:hint="eastAsia" w:ascii="仿宋_GB2312" w:hAnsi="微软雅黑" w:eastAsia="仿宋_GB2312" w:cs="仿宋_GB2312"/>
          <w:i w:val="0"/>
          <w:iCs w:val="0"/>
          <w:caps w:val="0"/>
          <w:color w:val="000000"/>
          <w:spacing w:val="0"/>
          <w:sz w:val="31"/>
          <w:szCs w:val="31"/>
        </w:rPr>
        <w:t>二、评标程序</w:t>
      </w:r>
    </w:p>
    <w:p w14:paraId="444CD0C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5"/>
        <w:jc w:val="both"/>
        <w:rPr>
          <w:rFonts w:hint="eastAsia" w:ascii="微软雅黑" w:hAnsi="微软雅黑" w:eastAsia="微软雅黑" w:cs="微软雅黑"/>
          <w:i w:val="0"/>
          <w:iCs w:val="0"/>
          <w:caps w:val="0"/>
          <w:color w:val="000000"/>
          <w:spacing w:val="0"/>
          <w:sz w:val="24"/>
          <w:szCs w:val="24"/>
        </w:rPr>
      </w:pPr>
      <w:r>
        <w:rPr>
          <w:rStyle w:val="8"/>
          <w:rFonts w:hint="eastAsia" w:ascii="仿宋_GB2312" w:hAnsi="微软雅黑" w:eastAsia="仿宋_GB2312" w:cs="仿宋_GB2312"/>
          <w:i w:val="0"/>
          <w:iCs w:val="0"/>
          <w:caps w:val="0"/>
          <w:color w:val="000000"/>
          <w:spacing w:val="0"/>
          <w:sz w:val="31"/>
          <w:szCs w:val="31"/>
        </w:rPr>
        <w:t>（一）开标</w:t>
      </w:r>
    </w:p>
    <w:p w14:paraId="38CA605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1.开标准备</w:t>
      </w:r>
    </w:p>
    <w:p w14:paraId="695665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学校将在规定的时间和地点进行开标，投标人的法定代表人或其委托代理人应参加开标会并签到。投标人的法定代表人或其委托代理人未参加开标的，视同认可开标结果。</w:t>
      </w:r>
    </w:p>
    <w:p w14:paraId="338808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投标人不足3家的，不予开标。</w:t>
      </w:r>
    </w:p>
    <w:p w14:paraId="34C4C7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2. 开标</w:t>
      </w:r>
    </w:p>
    <w:p w14:paraId="575F26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（1）开标由学校主持，投标人要按时参加。</w:t>
      </w:r>
    </w:p>
    <w:p w14:paraId="7A38804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（2）开标时，由投标人或投标人的代表检查投标文件的密封情况，并签字确认。</w:t>
      </w:r>
    </w:p>
    <w:p w14:paraId="4C5408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（3）经确认无误后，由学校工作人员当众宣布投标人名称、投标价格和招标文件规定的需要宣布的其他内容。</w:t>
      </w:r>
    </w:p>
    <w:p w14:paraId="44DCA77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（4）开标过程由学校负责记录，由参加开标的各投标人代表和相关工作人员签字确认。</w:t>
      </w:r>
    </w:p>
    <w:p w14:paraId="2E98AD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（5）投标人代表对开标过程和开标记录有异议，以及认为采购人、采购代理机构相关工作人员有需要回避的情形的，应当场提出询问或者回避申请。学校对投标人代表提出的询问或者回避申请应当及时处理。</w:t>
      </w:r>
    </w:p>
    <w:p w14:paraId="22C5C05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810"/>
        <w:rPr>
          <w:rFonts w:hint="eastAsia" w:ascii="微软雅黑" w:hAnsi="微软雅黑" w:eastAsia="微软雅黑" w:cs="微软雅黑"/>
          <w:i w:val="0"/>
          <w:iCs w:val="0"/>
          <w:caps w:val="0"/>
          <w:color w:val="000000"/>
          <w:spacing w:val="0"/>
          <w:sz w:val="24"/>
          <w:szCs w:val="24"/>
        </w:rPr>
      </w:pPr>
      <w:r>
        <w:rPr>
          <w:rStyle w:val="8"/>
          <w:rFonts w:hint="eastAsia" w:ascii="仿宋_GB2312" w:hAnsi="微软雅黑" w:eastAsia="仿宋_GB2312" w:cs="仿宋_GB2312"/>
          <w:i w:val="0"/>
          <w:iCs w:val="0"/>
          <w:caps w:val="0"/>
          <w:color w:val="000000"/>
          <w:spacing w:val="0"/>
          <w:sz w:val="31"/>
          <w:szCs w:val="31"/>
        </w:rPr>
        <w:t>（二）资格审查</w:t>
      </w:r>
    </w:p>
    <w:p w14:paraId="54ED31B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公开招标采购项目开标结束后，评委依法对投标人的资格进行审查，资格审查不合格的不得参评定.</w:t>
      </w:r>
    </w:p>
    <w:p w14:paraId="5FD73C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1.投标文件是否完整</w:t>
      </w:r>
    </w:p>
    <w:p w14:paraId="69645D0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2.报价是否超过最高限价</w:t>
      </w:r>
    </w:p>
    <w:p w14:paraId="387BE8F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3.营业执照、税务登记证明等是否在有效期内且服务范围符合招标文件要求</w:t>
      </w:r>
    </w:p>
    <w:p w14:paraId="2C54AD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4.投标文件中是否有服务方案、从业人员管理制度、报价明细及从业人员数量及岗位设置</w:t>
      </w:r>
    </w:p>
    <w:p w14:paraId="2D85F4B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sz w:val="31"/>
          <w:szCs w:val="31"/>
        </w:rPr>
        <w:t>以上如有一条不能达到要求视为不合格。</w:t>
      </w:r>
    </w:p>
    <w:p w14:paraId="74125D0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810"/>
        <w:rPr>
          <w:rFonts w:hint="eastAsia" w:ascii="方正小标宋简体" w:hAnsi="方正小标宋简体" w:eastAsia="方正小标宋简体" w:cs="方正小标宋简体"/>
          <w:b w:val="0"/>
          <w:sz w:val="28"/>
          <w:szCs w:val="28"/>
        </w:rPr>
      </w:pPr>
      <w:r>
        <w:rPr>
          <w:rStyle w:val="8"/>
          <w:rFonts w:hint="eastAsia" w:ascii="仿宋_GB2312" w:hAnsi="微软雅黑" w:eastAsia="仿宋_GB2312" w:cs="仿宋_GB2312"/>
          <w:i w:val="0"/>
          <w:iCs w:val="0"/>
          <w:caps w:val="0"/>
          <w:color w:val="000000"/>
          <w:spacing w:val="0"/>
          <w:sz w:val="31"/>
          <w:szCs w:val="31"/>
        </w:rPr>
        <w:t>（三）综合评定办法</w:t>
      </w:r>
    </w:p>
    <w:p w14:paraId="1EF2EC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仿宋_GB2312" w:hAnsi="微软雅黑" w:eastAsia="仿宋_GB2312" w:cs="仿宋_GB2312"/>
          <w:i w:val="0"/>
          <w:iCs w:val="0"/>
          <w:caps w:val="0"/>
          <w:color w:val="000000"/>
          <w:spacing w:val="0"/>
          <w:sz w:val="31"/>
          <w:szCs w:val="31"/>
        </w:rPr>
      </w:pPr>
      <w:r>
        <w:rPr>
          <w:rFonts w:hint="eastAsia" w:ascii="仿宋_GB2312" w:hAnsi="微软雅黑" w:eastAsia="仿宋_GB2312" w:cs="仿宋_GB2312"/>
          <w:i w:val="0"/>
          <w:iCs w:val="0"/>
          <w:caps w:val="0"/>
          <w:color w:val="000000"/>
          <w:spacing w:val="0"/>
          <w:sz w:val="31"/>
          <w:szCs w:val="31"/>
        </w:rPr>
        <w:t>采用</w:t>
      </w:r>
      <w:r>
        <w:rPr>
          <w:rFonts w:hint="eastAsia" w:ascii="仿宋_GB2312" w:hAnsi="微软雅黑" w:eastAsia="仿宋_GB2312" w:cs="仿宋_GB2312"/>
          <w:i w:val="0"/>
          <w:iCs w:val="0"/>
          <w:caps w:val="0"/>
          <w:color w:val="000000"/>
          <w:spacing w:val="0"/>
          <w:sz w:val="31"/>
          <w:szCs w:val="31"/>
          <w:lang w:val="en-US" w:eastAsia="zh-CN"/>
        </w:rPr>
        <w:t>综合</w:t>
      </w:r>
      <w:r>
        <w:rPr>
          <w:rFonts w:hint="eastAsia" w:ascii="仿宋_GB2312" w:hAnsi="微软雅黑" w:eastAsia="仿宋_GB2312" w:cs="仿宋_GB2312"/>
          <w:i w:val="0"/>
          <w:iCs w:val="0"/>
          <w:caps w:val="0"/>
          <w:color w:val="000000"/>
          <w:spacing w:val="0"/>
          <w:sz w:val="31"/>
          <w:szCs w:val="31"/>
        </w:rPr>
        <w:t>评定法。</w:t>
      </w:r>
    </w:p>
    <w:p w14:paraId="3B5E8AE9">
      <w:pPr>
        <w:widowControl/>
        <w:spacing w:line="360" w:lineRule="auto"/>
        <w:ind w:firstLine="640" w:firstLineChars="200"/>
        <w:jc w:val="left"/>
        <w:outlineLvl w:val="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1.采用百分制综合评分法。</w:t>
      </w:r>
    </w:p>
    <w:p w14:paraId="51F5C498">
      <w:pPr>
        <w:pStyle w:val="4"/>
        <w:spacing w:line="360" w:lineRule="auto"/>
        <w:ind w:firstLine="627" w:firstLineChars="196"/>
        <w:outlineLvl w:val="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2.计分办法（按四舍五入取至百分位）。</w:t>
      </w:r>
    </w:p>
    <w:p w14:paraId="6F57715A">
      <w:pPr>
        <w:pStyle w:val="4"/>
        <w:spacing w:line="360" w:lineRule="auto"/>
        <w:ind w:firstLine="562" w:firstLineChars="200"/>
        <w:outlineLvl w:val="0"/>
        <w:rPr>
          <w:rFonts w:hAnsi="宋体"/>
          <w:b/>
          <w:sz w:val="28"/>
          <w:szCs w:val="28"/>
        </w:rPr>
      </w:pPr>
      <w:r>
        <w:rPr>
          <w:rFonts w:hint="eastAsia" w:hAnsi="宋体"/>
          <w:b/>
          <w:sz w:val="28"/>
          <w:szCs w:val="28"/>
        </w:rPr>
        <w:t>（1）价格分（满分</w:t>
      </w:r>
      <w:r>
        <w:rPr>
          <w:rFonts w:hint="eastAsia" w:hAnsi="宋体"/>
          <w:b/>
          <w:sz w:val="28"/>
          <w:szCs w:val="28"/>
          <w:lang w:val="en-US" w:eastAsia="zh-CN"/>
        </w:rPr>
        <w:t>4</w:t>
      </w:r>
      <w:r>
        <w:rPr>
          <w:rFonts w:hint="eastAsia" w:hAnsi="宋体"/>
          <w:b/>
          <w:sz w:val="28"/>
          <w:szCs w:val="28"/>
        </w:rPr>
        <w:t>0分）</w:t>
      </w:r>
    </w:p>
    <w:p w14:paraId="5C900239">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 xml:space="preserve">进入复审的最低投标报价为评标基准价，其价格分为满分。其他投标人价格分按以下公式计算： </w:t>
      </w:r>
    </w:p>
    <w:p w14:paraId="4900DB93">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 xml:space="preserve">价格分=(评标基准价／投标报价)×40 </w:t>
      </w:r>
    </w:p>
    <w:p w14:paraId="6E54B8C8">
      <w:pPr>
        <w:pStyle w:val="4"/>
        <w:spacing w:line="360" w:lineRule="auto"/>
        <w:ind w:firstLine="420"/>
        <w:jc w:val="left"/>
        <w:rPr>
          <w:rFonts w:hAnsi="宋体"/>
          <w:b/>
          <w:bCs/>
          <w:sz w:val="28"/>
          <w:szCs w:val="28"/>
        </w:rPr>
      </w:pPr>
      <w:r>
        <w:rPr>
          <w:rFonts w:hint="eastAsia" w:hAnsi="宋体"/>
          <w:sz w:val="28"/>
          <w:szCs w:val="28"/>
        </w:rPr>
        <w:t xml:space="preserve"> </w:t>
      </w:r>
      <w:r>
        <w:rPr>
          <w:rFonts w:hint="eastAsia" w:hAnsi="宋体"/>
          <w:b/>
          <w:bCs/>
          <w:sz w:val="28"/>
          <w:szCs w:val="28"/>
        </w:rPr>
        <w:t>（2）服务方案分（</w:t>
      </w:r>
      <w:r>
        <w:rPr>
          <w:rFonts w:hint="eastAsia" w:hAnsi="宋体"/>
          <w:b/>
          <w:bCs/>
          <w:sz w:val="28"/>
          <w:szCs w:val="28"/>
          <w:lang w:eastAsia="zh-CN"/>
        </w:rPr>
        <w:t>满分</w:t>
      </w:r>
      <w:r>
        <w:rPr>
          <w:rFonts w:hint="eastAsia" w:hAnsi="宋体"/>
          <w:b/>
          <w:bCs/>
          <w:sz w:val="28"/>
          <w:szCs w:val="28"/>
          <w:lang w:val="en-US" w:eastAsia="zh-CN"/>
        </w:rPr>
        <w:t>3</w:t>
      </w:r>
      <w:r>
        <w:rPr>
          <w:rFonts w:hint="eastAsia" w:hAnsi="宋体"/>
          <w:b/>
          <w:bCs/>
          <w:sz w:val="28"/>
          <w:szCs w:val="28"/>
        </w:rPr>
        <w:t>0分）</w:t>
      </w:r>
    </w:p>
    <w:p w14:paraId="3BD1091E">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整体设想：服务方案整体上的科学性、有效性、合理性。为本项目制定切合实际和个性的管理与服务组织实施方案。运作方案、整体评价和管理制度：员工招募、培训、上岗、管理、薪酬待遇、考核评价方案可行性，有内部管理运行制度及各项工作规范，工作服装配备合理等，维护方案、突发事件应急措施：设施设备维护维修方案和突发性事件的应急措施处置预案。</w:t>
      </w:r>
    </w:p>
    <w:p w14:paraId="5BF4291D">
      <w:pPr>
        <w:pStyle w:val="4"/>
        <w:spacing w:line="360" w:lineRule="auto"/>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服务方案：优秀得25-30分；良好得20-25分；一般得15-20分。</w:t>
      </w:r>
    </w:p>
    <w:p w14:paraId="0CBE3D0B">
      <w:pPr>
        <w:pStyle w:val="4"/>
        <w:numPr>
          <w:ilvl w:val="0"/>
          <w:numId w:val="3"/>
        </w:numPr>
        <w:spacing w:line="360" w:lineRule="auto"/>
        <w:ind w:firstLine="562" w:firstLineChars="200"/>
        <w:rPr>
          <w:rFonts w:hint="eastAsia" w:hAnsi="宋体"/>
          <w:b/>
          <w:bCs/>
          <w:sz w:val="28"/>
          <w:szCs w:val="28"/>
        </w:rPr>
      </w:pPr>
      <w:r>
        <w:rPr>
          <w:rFonts w:hint="eastAsia" w:hAnsi="宋体"/>
          <w:b/>
          <w:bCs/>
          <w:sz w:val="28"/>
          <w:szCs w:val="28"/>
        </w:rPr>
        <w:t>信誉分（满分</w:t>
      </w:r>
      <w:r>
        <w:rPr>
          <w:rFonts w:hint="eastAsia" w:hAnsi="宋体"/>
          <w:b/>
          <w:bCs/>
          <w:sz w:val="28"/>
          <w:szCs w:val="28"/>
          <w:lang w:val="en-US" w:eastAsia="zh-CN"/>
        </w:rPr>
        <w:t>10</w:t>
      </w:r>
      <w:r>
        <w:rPr>
          <w:rFonts w:hint="eastAsia" w:hAnsi="宋体"/>
          <w:b/>
          <w:bCs/>
          <w:sz w:val="28"/>
          <w:szCs w:val="28"/>
        </w:rPr>
        <w:t>分）</w:t>
      </w:r>
    </w:p>
    <w:p w14:paraId="594D16AF">
      <w:pPr>
        <w:pStyle w:val="4"/>
        <w:numPr>
          <w:ilvl w:val="0"/>
          <w:numId w:val="0"/>
        </w:numPr>
        <w:spacing w:line="360" w:lineRule="auto"/>
        <w:rPr>
          <w:rFonts w:hint="default" w:hAnsi="宋体" w:eastAsiaTheme="minorEastAsia"/>
          <w:b/>
          <w:bCs/>
          <w:sz w:val="28"/>
          <w:szCs w:val="28"/>
          <w:lang w:val="en-US" w:eastAsia="zh-CN"/>
        </w:rPr>
      </w:pPr>
      <w:r>
        <w:rPr>
          <w:rFonts w:hint="eastAsia" w:hAnsi="宋体"/>
          <w:b/>
          <w:bCs/>
          <w:sz w:val="28"/>
          <w:szCs w:val="28"/>
          <w:lang w:val="en-US" w:eastAsia="zh-CN"/>
        </w:rPr>
        <w:t xml:space="preserve">  区级及以上荣誉一个加5分。（超过两个以十分计算）</w:t>
      </w:r>
    </w:p>
    <w:p w14:paraId="3D08CAAE">
      <w:pPr>
        <w:pStyle w:val="4"/>
        <w:spacing w:line="360" w:lineRule="auto"/>
        <w:ind w:firstLine="420"/>
        <w:rPr>
          <w:rFonts w:hAnsi="宋体"/>
          <w:b/>
          <w:sz w:val="28"/>
          <w:szCs w:val="28"/>
        </w:rPr>
      </w:pPr>
      <w:r>
        <w:rPr>
          <w:rFonts w:hint="eastAsia" w:hAnsi="宋体"/>
          <w:b/>
          <w:sz w:val="28"/>
          <w:szCs w:val="28"/>
        </w:rPr>
        <w:t>（</w:t>
      </w:r>
      <w:r>
        <w:rPr>
          <w:rFonts w:hint="eastAsia" w:hAnsi="宋体"/>
          <w:b/>
          <w:sz w:val="28"/>
          <w:szCs w:val="28"/>
          <w:lang w:val="en-US" w:eastAsia="zh-CN"/>
        </w:rPr>
        <w:t>4</w:t>
      </w:r>
      <w:r>
        <w:rPr>
          <w:rFonts w:hint="eastAsia" w:hAnsi="宋体"/>
          <w:b/>
          <w:sz w:val="28"/>
          <w:szCs w:val="28"/>
        </w:rPr>
        <w:t>）业绩分（满分</w:t>
      </w:r>
      <w:r>
        <w:rPr>
          <w:rFonts w:hint="eastAsia" w:hAnsi="宋体"/>
          <w:b/>
          <w:sz w:val="28"/>
          <w:szCs w:val="28"/>
          <w:lang w:val="en-US" w:eastAsia="zh-CN"/>
        </w:rPr>
        <w:t>20</w:t>
      </w:r>
      <w:r>
        <w:rPr>
          <w:rFonts w:hint="eastAsia" w:hAnsi="宋体"/>
          <w:b/>
          <w:sz w:val="28"/>
          <w:szCs w:val="28"/>
        </w:rPr>
        <w:t>分）</w:t>
      </w:r>
    </w:p>
    <w:p w14:paraId="1D974288">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投标人在近三年（2022年1月1日至今）服务过非住宅类物业管理业绩有一个得4分，满分20分：</w:t>
      </w:r>
    </w:p>
    <w:p w14:paraId="22D2B548">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注：（1）投标文件中须提供证明投标人业绩合同。</w:t>
      </w:r>
    </w:p>
    <w:p w14:paraId="662689C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5"/>
        <w:jc w:val="both"/>
        <w:rPr>
          <w:rStyle w:val="8"/>
          <w:rFonts w:hint="eastAsia" w:ascii="仿宋_GB2312" w:hAnsi="微软雅黑" w:eastAsia="仿宋_GB2312" w:cs="仿宋_GB2312"/>
          <w:i w:val="0"/>
          <w:iCs w:val="0"/>
          <w:caps w:val="0"/>
          <w:color w:val="000000"/>
          <w:spacing w:val="0"/>
          <w:sz w:val="31"/>
          <w:szCs w:val="31"/>
        </w:rPr>
      </w:pPr>
      <w:r>
        <w:rPr>
          <w:rStyle w:val="8"/>
          <w:rFonts w:hint="eastAsia" w:ascii="仿宋_GB2312" w:hAnsi="微软雅黑" w:eastAsia="仿宋_GB2312" w:cs="仿宋_GB2312"/>
          <w:i w:val="0"/>
          <w:iCs w:val="0"/>
          <w:caps w:val="0"/>
          <w:color w:val="000000"/>
          <w:spacing w:val="0"/>
          <w:sz w:val="31"/>
          <w:szCs w:val="31"/>
        </w:rPr>
        <w:t>三、中标候选人推荐原则</w:t>
      </w:r>
    </w:p>
    <w:p w14:paraId="1CD7B5E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仿宋_GB2312" w:hAnsi="微软雅黑" w:eastAsia="仿宋_GB2312" w:cs="仿宋_GB2312"/>
          <w:i w:val="0"/>
          <w:iCs w:val="0"/>
          <w:caps w:val="0"/>
          <w:color w:val="000000"/>
          <w:spacing w:val="0"/>
          <w:sz w:val="31"/>
          <w:szCs w:val="31"/>
          <w:lang w:val="en-US" w:eastAsia="zh-CN"/>
        </w:rPr>
      </w:pPr>
      <w:r>
        <w:rPr>
          <w:rFonts w:hint="eastAsia" w:ascii="仿宋_GB2312" w:hAnsi="微软雅黑" w:eastAsia="仿宋_GB2312" w:cs="仿宋_GB2312"/>
          <w:i w:val="0"/>
          <w:iCs w:val="0"/>
          <w:caps w:val="0"/>
          <w:color w:val="000000"/>
          <w:spacing w:val="0"/>
          <w:sz w:val="31"/>
          <w:szCs w:val="31"/>
          <w:lang w:val="en-US" w:eastAsia="zh-CN"/>
        </w:rPr>
        <w:t>评标委员会将根据总报价由高到低对投标人排列次序（报价相同时，以公司综合实力由高到低顺序排列，近两年来服务的知名单位物业数量等排序），并推荐前三名为中标候选供应商。采购人应当确定评审委员会推荐排名第一的中标候选供应商为中标供应商。排名第一的中标候选供应商放弃中标、未在规定时间内签订合同、因不可抗力提出不能履行合同的，采购人可以确定排名第二的中标候选供应商为中标供应商。排名第二的中标候选供应商因前款规定的同样原因不能签订合同的，采购人可以确定排名第三的中标备选供应商为中标供应商。试用期内如不能达到幼儿园招标服务要求、将不予签约、合同期内不能达到服务标准的、通知后仍不履行服务协议的、幼儿园有权解除服务协议。并采用下一中标候选供应商为中标供应商。</w:t>
      </w:r>
    </w:p>
    <w:p w14:paraId="6B5E6B8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555"/>
        <w:rPr>
          <w:rFonts w:hint="eastAsia" w:ascii="宋体" w:hAnsi="宋体" w:eastAsia="宋体" w:cs="宋体"/>
          <w:sz w:val="28"/>
          <w:szCs w:val="28"/>
        </w:rPr>
      </w:pPr>
    </w:p>
    <w:p w14:paraId="7B883689">
      <w:pPr>
        <w:pStyle w:val="3"/>
        <w:spacing w:line="360" w:lineRule="auto"/>
        <w:jc w:val="both"/>
        <w:rPr>
          <w:rFonts w:hint="eastAsia" w:ascii="方正小标宋简体" w:hAnsi="方正小标宋简体" w:eastAsia="方正小标宋简体" w:cs="方正小标宋简体"/>
          <w:b w:val="0"/>
          <w:sz w:val="28"/>
          <w:szCs w:val="28"/>
        </w:rPr>
      </w:pPr>
    </w:p>
    <w:p w14:paraId="6598EC81">
      <w:pPr>
        <w:rPr>
          <w:rFonts w:hint="eastAsia" w:ascii="方正小标宋简体" w:hAnsi="方正小标宋简体" w:eastAsia="方正小标宋简体" w:cs="方正小标宋简体"/>
          <w:b w:val="0"/>
          <w:sz w:val="28"/>
          <w:szCs w:val="28"/>
        </w:rPr>
      </w:pPr>
    </w:p>
    <w:p w14:paraId="7889435E">
      <w:pPr>
        <w:pStyle w:val="2"/>
        <w:rPr>
          <w:rFonts w:hint="eastAsia" w:ascii="方正小标宋简体" w:hAnsi="方正小标宋简体" w:eastAsia="方正小标宋简体" w:cs="方正小标宋简体"/>
          <w:b w:val="0"/>
          <w:sz w:val="28"/>
          <w:szCs w:val="28"/>
        </w:rPr>
      </w:pPr>
    </w:p>
    <w:p w14:paraId="251E568A">
      <w:pPr>
        <w:rPr>
          <w:rFonts w:hint="eastAsia" w:ascii="方正小标宋简体" w:hAnsi="方正小标宋简体" w:eastAsia="方正小标宋简体" w:cs="方正小标宋简体"/>
          <w:b w:val="0"/>
          <w:sz w:val="28"/>
          <w:szCs w:val="28"/>
        </w:rPr>
      </w:pPr>
    </w:p>
    <w:p w14:paraId="2D69FE2E">
      <w:pPr>
        <w:pStyle w:val="2"/>
        <w:rPr>
          <w:rFonts w:hint="eastAsia" w:ascii="方正小标宋简体" w:hAnsi="方正小标宋简体" w:eastAsia="方正小标宋简体" w:cs="方正小标宋简体"/>
          <w:b w:val="0"/>
          <w:sz w:val="28"/>
          <w:szCs w:val="28"/>
        </w:rPr>
      </w:pPr>
    </w:p>
    <w:p w14:paraId="7ED064C9">
      <w:pPr>
        <w:rPr>
          <w:rFonts w:hint="eastAsia" w:ascii="方正小标宋简体" w:hAnsi="方正小标宋简体" w:eastAsia="方正小标宋简体" w:cs="方正小标宋简体"/>
          <w:b w:val="0"/>
          <w:sz w:val="28"/>
          <w:szCs w:val="28"/>
        </w:rPr>
      </w:pPr>
    </w:p>
    <w:p w14:paraId="54204B83">
      <w:pPr>
        <w:pStyle w:val="2"/>
        <w:rPr>
          <w:rFonts w:hint="eastAsia"/>
        </w:rPr>
      </w:pPr>
    </w:p>
    <w:p w14:paraId="1C0B16BB">
      <w:pPr>
        <w:pStyle w:val="3"/>
        <w:spacing w:line="360" w:lineRule="auto"/>
        <w:jc w:val="both"/>
        <w:rPr>
          <w:rFonts w:hint="eastAsia" w:ascii="方正小标宋简体" w:hAnsi="方正小标宋简体" w:eastAsia="方正小标宋简体" w:cs="方正小标宋简体"/>
          <w:b w:val="0"/>
          <w:sz w:val="28"/>
          <w:szCs w:val="28"/>
        </w:rPr>
      </w:pPr>
    </w:p>
    <w:p w14:paraId="6B7CBE02">
      <w:pPr>
        <w:pStyle w:val="3"/>
        <w:spacing w:line="360" w:lineRule="auto"/>
        <w:jc w:val="center"/>
        <w:rPr>
          <w:rFonts w:ascii="方正小标宋简体" w:hAnsi="方正小标宋简体" w:eastAsia="方正小标宋简体" w:cs="方正小标宋简体"/>
          <w:b w:val="0"/>
          <w:sz w:val="28"/>
          <w:szCs w:val="28"/>
        </w:rPr>
      </w:pPr>
      <w:r>
        <w:rPr>
          <w:rFonts w:hint="eastAsia" w:ascii="方正小标宋简体" w:hAnsi="方正小标宋简体" w:eastAsia="方正小标宋简体" w:cs="方正小标宋简体"/>
          <w:b w:val="0"/>
          <w:sz w:val="28"/>
          <w:szCs w:val="28"/>
        </w:rPr>
        <w:t>第</w:t>
      </w:r>
      <w:r>
        <w:rPr>
          <w:rFonts w:hint="eastAsia" w:ascii="方正小标宋简体" w:hAnsi="方正小标宋简体" w:eastAsia="方正小标宋简体" w:cs="方正小标宋简体"/>
          <w:b w:val="0"/>
          <w:sz w:val="28"/>
          <w:szCs w:val="28"/>
          <w:lang w:val="en-US" w:eastAsia="zh-CN"/>
        </w:rPr>
        <w:t>三</w:t>
      </w:r>
      <w:r>
        <w:rPr>
          <w:rFonts w:hint="eastAsia" w:ascii="方正小标宋简体" w:hAnsi="方正小标宋简体" w:eastAsia="方正小标宋简体" w:cs="方正小标宋简体"/>
          <w:b w:val="0"/>
          <w:sz w:val="28"/>
          <w:szCs w:val="28"/>
        </w:rPr>
        <w:t>部分投标文件的组成</w:t>
      </w:r>
    </w:p>
    <w:p w14:paraId="32BEEB17">
      <w:pPr>
        <w:numPr>
          <w:ilvl w:val="0"/>
          <w:numId w:val="4"/>
        </w:num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法定代表人身份证明</w:t>
      </w:r>
    </w:p>
    <w:p w14:paraId="195F1A8D">
      <w:pPr>
        <w:numPr>
          <w:ilvl w:val="0"/>
          <w:numId w:val="4"/>
        </w:num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营业执照、事业单位法人证书等主体资格证明复印件</w:t>
      </w:r>
    </w:p>
    <w:p w14:paraId="600A96CC">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三、投标人参加投标前3年内在经营活动中没有重大违法记录的书面声明</w:t>
      </w:r>
    </w:p>
    <w:p w14:paraId="69C48C6B">
      <w:pPr>
        <w:pStyle w:val="4"/>
        <w:spacing w:line="360" w:lineRule="auto"/>
        <w:ind w:firstLine="3640" w:firstLineChars="13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声   明</w:t>
      </w:r>
    </w:p>
    <w:p w14:paraId="25819795">
      <w:pPr>
        <w:snapToGrid w:val="0"/>
        <w:spacing w:line="360" w:lineRule="auto"/>
        <w:outlineLvl w:val="4"/>
        <w:rPr>
          <w:rFonts w:asciiTheme="minorEastAsia" w:hAnsiTheme="minorEastAsia" w:eastAsiaTheme="minorEastAsia" w:cstheme="minorEastAsia"/>
          <w:bCs/>
          <w:sz w:val="28"/>
          <w:szCs w:val="28"/>
        </w:rPr>
      </w:pPr>
    </w:p>
    <w:p w14:paraId="7169F616">
      <w:pPr>
        <w:snapToGrid w:val="0"/>
        <w:spacing w:line="360" w:lineRule="auto"/>
        <w:outlineLvl w:val="4"/>
        <w:rPr>
          <w:rFonts w:hint="eastAsia" w:asciiTheme="minorEastAsia" w:hAnsiTheme="minorEastAsia" w:eastAsiaTheme="minorEastAsia" w:cstheme="minorEastAsia"/>
          <w:bCs/>
          <w:sz w:val="28"/>
          <w:szCs w:val="28"/>
          <w:lang w:eastAsia="zh-CN"/>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lang w:eastAsia="zh-CN"/>
        </w:rPr>
        <w:t>亳州</w:t>
      </w:r>
      <w:r>
        <w:rPr>
          <w:rFonts w:hint="eastAsia" w:asciiTheme="minorEastAsia" w:hAnsiTheme="minorEastAsia" w:cstheme="minorEastAsia"/>
          <w:bCs/>
          <w:sz w:val="28"/>
          <w:szCs w:val="28"/>
          <w:u w:val="single"/>
          <w:lang w:val="en-US" w:eastAsia="zh-CN"/>
        </w:rPr>
        <w:t>市第二幼儿园</w:t>
      </w:r>
    </w:p>
    <w:p w14:paraId="1FFC237A">
      <w:pPr>
        <w:pStyle w:val="4"/>
        <w:spacing w:line="360" w:lineRule="auto"/>
        <w:ind w:firstLine="560" w:firstLineChars="200"/>
        <w:rPr>
          <w:rFonts w:asciiTheme="minorEastAsia" w:hAnsiTheme="minorEastAsia" w:eastAsiaTheme="minorEastAsia" w:cstheme="minorEastAsia"/>
          <w:bCs/>
          <w:sz w:val="28"/>
          <w:szCs w:val="28"/>
        </w:rPr>
      </w:pPr>
    </w:p>
    <w:p w14:paraId="60BA4C3B">
      <w:pPr>
        <w:pStyle w:val="4"/>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我单位郑重声明，在参加投标前3年内在经营活动中没有重大违法记录（重大违法记录是指投标人因违法经营受到刑事处罚或者责令停产停业、吊销许可证或者执照、较大数额罚款等行政处罚）。</w:t>
      </w:r>
    </w:p>
    <w:p w14:paraId="6B3A9DAA">
      <w:pPr>
        <w:snapToGrid w:val="0"/>
        <w:spacing w:line="360" w:lineRule="auto"/>
        <w:ind w:firstLine="420"/>
        <w:outlineLvl w:val="4"/>
        <w:rPr>
          <w:rFonts w:asciiTheme="minorEastAsia" w:hAnsiTheme="minorEastAsia" w:eastAsiaTheme="minorEastAsia" w:cstheme="minorEastAsia"/>
          <w:bCs/>
          <w:sz w:val="28"/>
          <w:szCs w:val="28"/>
        </w:rPr>
      </w:pPr>
    </w:p>
    <w:p w14:paraId="5C7ABB02">
      <w:pPr>
        <w:snapToGrid w:val="0"/>
        <w:spacing w:line="360" w:lineRule="auto"/>
        <w:ind w:firstLine="3360" w:firstLineChars="1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法定代表人或委托代理人签名：   </w:t>
      </w:r>
    </w:p>
    <w:p w14:paraId="7F42B8F3">
      <w:pPr>
        <w:snapToGrid w:val="0"/>
        <w:spacing w:line="360" w:lineRule="auto"/>
        <w:ind w:firstLine="4900" w:firstLineChars="1750"/>
        <w:jc w:val="left"/>
        <w:rPr>
          <w:rFonts w:hint="eastAsia" w:asciiTheme="minorEastAsia" w:hAnsiTheme="minorEastAsia" w:eastAsiaTheme="minorEastAsia" w:cstheme="minorEastAsia"/>
          <w:bCs/>
          <w:sz w:val="28"/>
          <w:szCs w:val="28"/>
        </w:rPr>
      </w:pPr>
    </w:p>
    <w:p w14:paraId="52F3755E">
      <w:pPr>
        <w:snapToGrid w:val="0"/>
        <w:spacing w:line="360" w:lineRule="auto"/>
        <w:ind w:firstLine="4900" w:firstLineChars="1750"/>
        <w:jc w:val="left"/>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投标人盖章： </w:t>
      </w:r>
    </w:p>
    <w:p w14:paraId="182727B1">
      <w:pPr>
        <w:snapToGrid w:val="0"/>
        <w:spacing w:line="360" w:lineRule="auto"/>
        <w:ind w:firstLine="4900" w:firstLineChars="1750"/>
        <w:jc w:val="left"/>
        <w:rPr>
          <w:rFonts w:hint="eastAsia" w:asciiTheme="minorEastAsia" w:hAnsiTheme="minorEastAsia" w:eastAsiaTheme="minorEastAsia" w:cstheme="minorEastAsia"/>
          <w:bCs/>
          <w:sz w:val="28"/>
          <w:szCs w:val="28"/>
        </w:rPr>
      </w:pPr>
    </w:p>
    <w:p w14:paraId="1A899B95">
      <w:pPr>
        <w:snapToGrid w:val="0"/>
        <w:spacing w:line="360" w:lineRule="auto"/>
        <w:ind w:firstLine="4900" w:firstLineChars="1750"/>
        <w:jc w:val="left"/>
        <w:rPr>
          <w:rFonts w:hint="eastAsia" w:asciiTheme="minorEastAsia" w:hAnsiTheme="minorEastAsia" w:eastAsiaTheme="minorEastAsia" w:cstheme="minorEastAsia"/>
          <w:bCs/>
          <w:sz w:val="28"/>
          <w:szCs w:val="28"/>
          <w:lang w:eastAsia="zh-CN"/>
        </w:rPr>
      </w:pPr>
      <w:r>
        <w:rPr>
          <w:rFonts w:hint="eastAsia" w:asciiTheme="minorEastAsia" w:hAnsiTheme="minorEastAsia" w:eastAsiaTheme="minorEastAsia" w:cstheme="minorEastAsia"/>
          <w:bCs/>
          <w:sz w:val="28"/>
          <w:szCs w:val="28"/>
        </w:rPr>
        <w:t>日期：</w:t>
      </w:r>
    </w:p>
    <w:p w14:paraId="6495C025">
      <w:pPr>
        <w:snapToGrid w:val="0"/>
        <w:spacing w:before="50" w:afterLines="50" w:line="360" w:lineRule="auto"/>
        <w:jc w:val="left"/>
        <w:rPr>
          <w:rFonts w:asciiTheme="minorEastAsia" w:hAnsiTheme="minorEastAsia" w:eastAsiaTheme="minorEastAsia" w:cstheme="minorEastAsia"/>
          <w:bCs/>
          <w:sz w:val="28"/>
          <w:szCs w:val="28"/>
        </w:rPr>
      </w:pPr>
    </w:p>
    <w:p w14:paraId="2AC4DD59">
      <w:pPr>
        <w:snapToGrid w:val="0"/>
        <w:spacing w:before="50" w:afterLines="50" w:line="360" w:lineRule="auto"/>
        <w:jc w:val="left"/>
        <w:rPr>
          <w:rFonts w:asciiTheme="minorEastAsia" w:hAnsiTheme="minorEastAsia" w:eastAsiaTheme="minorEastAsia" w:cstheme="minorEastAsia"/>
          <w:bCs/>
          <w:sz w:val="28"/>
          <w:szCs w:val="28"/>
        </w:rPr>
      </w:pPr>
    </w:p>
    <w:p w14:paraId="4ED13107">
      <w:pPr>
        <w:snapToGrid w:val="0"/>
        <w:spacing w:before="50" w:afterLines="50" w:line="360" w:lineRule="auto"/>
        <w:jc w:val="left"/>
        <w:rPr>
          <w:rFonts w:asciiTheme="minorEastAsia" w:hAnsiTheme="minorEastAsia" w:eastAsiaTheme="minorEastAsia" w:cstheme="minorEastAsia"/>
          <w:bCs/>
          <w:sz w:val="28"/>
          <w:szCs w:val="28"/>
        </w:rPr>
      </w:pPr>
    </w:p>
    <w:p w14:paraId="0E9E38C7">
      <w:pPr>
        <w:snapToGrid w:val="0"/>
        <w:spacing w:before="50" w:afterLines="50" w:line="360" w:lineRule="auto"/>
        <w:jc w:val="left"/>
        <w:rPr>
          <w:rFonts w:hint="eastAsia" w:asciiTheme="minorEastAsia" w:hAnsiTheme="minorEastAsia" w:eastAsiaTheme="minorEastAsia" w:cstheme="minorEastAsia"/>
          <w:b/>
          <w:sz w:val="28"/>
          <w:szCs w:val="28"/>
        </w:rPr>
      </w:pPr>
    </w:p>
    <w:p w14:paraId="3183E536">
      <w:pPr>
        <w:snapToGrid w:val="0"/>
        <w:spacing w:before="50" w:afterLines="50" w:line="360" w:lineRule="auto"/>
        <w:jc w:val="left"/>
        <w:rPr>
          <w:rFonts w:hint="eastAsia" w:asciiTheme="minorEastAsia" w:hAnsiTheme="minorEastAsia" w:eastAsiaTheme="minorEastAsia" w:cstheme="minorEastAsia"/>
          <w:b/>
          <w:sz w:val="28"/>
          <w:szCs w:val="28"/>
        </w:rPr>
      </w:pPr>
    </w:p>
    <w:p w14:paraId="324E0E2D">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cstheme="minorEastAsia"/>
          <w:b/>
          <w:sz w:val="28"/>
          <w:szCs w:val="28"/>
          <w:lang w:val="en-US" w:eastAsia="zh-CN"/>
        </w:rPr>
        <w:t>四</w:t>
      </w:r>
      <w:r>
        <w:rPr>
          <w:rFonts w:hint="eastAsia" w:asciiTheme="minorEastAsia" w:hAnsiTheme="minorEastAsia" w:eastAsiaTheme="minorEastAsia" w:cstheme="minorEastAsia"/>
          <w:b/>
          <w:sz w:val="28"/>
          <w:szCs w:val="28"/>
        </w:rPr>
        <w:t xml:space="preserve"> 、投标声明书：</w:t>
      </w:r>
    </w:p>
    <w:p w14:paraId="19B54CA4">
      <w:pPr>
        <w:snapToGrid w:val="0"/>
        <w:spacing w:beforeLines="50" w:after="50"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投标声明书</w:t>
      </w:r>
    </w:p>
    <w:p w14:paraId="7001C3B5">
      <w:pPr>
        <w:snapToGrid w:val="0"/>
        <w:spacing w:beforeLines="50" w:after="50" w:line="360" w:lineRule="auto"/>
        <w:jc w:val="center"/>
        <w:rPr>
          <w:rFonts w:asciiTheme="minorEastAsia" w:hAnsiTheme="minorEastAsia" w:eastAsiaTheme="minorEastAsia" w:cstheme="minorEastAsia"/>
          <w:bCs/>
          <w:sz w:val="28"/>
          <w:szCs w:val="28"/>
        </w:rPr>
      </w:pPr>
    </w:p>
    <w:p w14:paraId="1DA187FC">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lang w:eastAsia="zh-CN"/>
        </w:rPr>
        <w:t>亳州</w:t>
      </w:r>
      <w:r>
        <w:rPr>
          <w:rFonts w:hint="eastAsia" w:asciiTheme="minorEastAsia" w:hAnsiTheme="minorEastAsia" w:cstheme="minorEastAsia"/>
          <w:bCs/>
          <w:sz w:val="28"/>
          <w:szCs w:val="28"/>
          <w:u w:val="single"/>
          <w:lang w:val="en-US" w:eastAsia="zh-CN"/>
        </w:rPr>
        <w:t>市第二幼儿园</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w:t>
      </w:r>
    </w:p>
    <w:p w14:paraId="58D5B820">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u w:val="single"/>
        </w:rPr>
        <w:t xml:space="preserve">（投标人名称）   </w:t>
      </w:r>
      <w:r>
        <w:rPr>
          <w:rFonts w:hint="eastAsia" w:asciiTheme="minorEastAsia" w:hAnsiTheme="minorEastAsia" w:eastAsiaTheme="minorEastAsia" w:cstheme="minorEastAsia"/>
          <w:bCs/>
          <w:sz w:val="28"/>
          <w:szCs w:val="28"/>
        </w:rPr>
        <w:t>系中华人民共和国合法企业，经营地址</w:t>
      </w:r>
      <w:r>
        <w:rPr>
          <w:rFonts w:hint="eastAsia" w:asciiTheme="minorEastAsia" w:hAnsiTheme="minorEastAsia" w:eastAsiaTheme="minorEastAsia" w:cstheme="minorEastAsia"/>
          <w:bCs/>
          <w:sz w:val="28"/>
          <w:szCs w:val="28"/>
          <w:u w:val="single"/>
        </w:rPr>
        <w:t xml:space="preserve">  </w:t>
      </w:r>
    </w:p>
    <w:p w14:paraId="025689C8">
      <w:pPr>
        <w:snapToGrid w:val="0"/>
        <w:spacing w:line="360" w:lineRule="auto"/>
        <w:ind w:firstLine="645"/>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系</w:t>
      </w:r>
      <w:r>
        <w:rPr>
          <w:rFonts w:hint="eastAsia" w:asciiTheme="minorEastAsia" w:hAnsiTheme="minorEastAsia" w:eastAsiaTheme="minorEastAsia" w:cstheme="minorEastAsia"/>
          <w:bCs/>
          <w:sz w:val="28"/>
          <w:szCs w:val="28"/>
          <w:u w:val="single"/>
        </w:rPr>
        <w:t xml:space="preserve">（投标人名称）   </w:t>
      </w:r>
      <w:r>
        <w:rPr>
          <w:rFonts w:hint="eastAsia" w:asciiTheme="minorEastAsia" w:hAnsiTheme="minorEastAsia" w:eastAsiaTheme="minorEastAsia" w:cstheme="minorEastAsia"/>
          <w:bCs/>
          <w:sz w:val="28"/>
          <w:szCs w:val="28"/>
        </w:rPr>
        <w:t>的法定代表人，我方愿意参加贵方组织的项目的投标，为便于贵方公正、择优地确定中标人及其投标产品和服务，我方就本次投标有关事项郑重声明如下：</w:t>
      </w:r>
    </w:p>
    <w:p w14:paraId="20033FE7">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.我方向贵方提交的所有投标文件、资料都是准确的和真实的。</w:t>
      </w:r>
    </w:p>
    <w:p w14:paraId="1E176915">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.我方不是采购人的附属机构；在获知本项目采购信息后，与采购人没有任何联系。</w:t>
      </w:r>
    </w:p>
    <w:p w14:paraId="79D9DB36">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.以上事项如有虚假或隐瞒，我方愿意承担一切后果，并不再寻求任何旨在减轻或免除法律责任的辩解。</w:t>
      </w:r>
    </w:p>
    <w:p w14:paraId="082D9B9E">
      <w:pPr>
        <w:pStyle w:val="11"/>
        <w:snapToGrid w:val="0"/>
        <w:spacing w:line="360" w:lineRule="auto"/>
        <w:rPr>
          <w:rFonts w:asciiTheme="minorEastAsia" w:hAnsiTheme="minorEastAsia" w:eastAsiaTheme="minorEastAsia" w:cstheme="minorEastAsia"/>
          <w:bCs/>
          <w:sz w:val="28"/>
          <w:szCs w:val="28"/>
        </w:rPr>
      </w:pPr>
    </w:p>
    <w:p w14:paraId="5A21314D">
      <w:pPr>
        <w:snapToGrid w:val="0"/>
        <w:spacing w:line="360" w:lineRule="auto"/>
        <w:ind w:firstLine="4678" w:firstLineChars="1671"/>
        <w:rPr>
          <w:rFonts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rPr>
        <w:t>法定代表人签字：</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cstheme="minorEastAsia"/>
          <w:bCs/>
          <w:sz w:val="28"/>
          <w:szCs w:val="28"/>
          <w:u w:val="single"/>
          <w:lang w:val="en-US" w:eastAsia="zh-CN"/>
        </w:rPr>
        <w:t xml:space="preserve">       </w:t>
      </w:r>
      <w:r>
        <w:rPr>
          <w:rFonts w:hint="eastAsia" w:asciiTheme="minorEastAsia" w:hAnsiTheme="minorEastAsia" w:eastAsiaTheme="minorEastAsia" w:cstheme="minorEastAsia"/>
          <w:bCs/>
          <w:sz w:val="28"/>
          <w:szCs w:val="28"/>
          <w:u w:val="single"/>
        </w:rPr>
        <w:t xml:space="preserve">  </w:t>
      </w:r>
    </w:p>
    <w:p w14:paraId="0F2E689D">
      <w:pPr>
        <w:snapToGrid w:val="0"/>
        <w:spacing w:line="360" w:lineRule="auto"/>
        <w:ind w:firstLine="4678" w:firstLineChars="1671"/>
        <w:rPr>
          <w:rFonts w:hint="eastAsia" w:asciiTheme="minorEastAsia" w:hAnsiTheme="minorEastAsia" w:eastAsiaTheme="minorEastAsia" w:cstheme="minorEastAsia"/>
          <w:bCs/>
          <w:sz w:val="28"/>
          <w:szCs w:val="28"/>
        </w:rPr>
      </w:pPr>
    </w:p>
    <w:p w14:paraId="365B1F98">
      <w:pPr>
        <w:snapToGrid w:val="0"/>
        <w:spacing w:line="360" w:lineRule="auto"/>
        <w:ind w:firstLine="4678" w:firstLineChars="1671"/>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投标人公章：</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cstheme="minorEastAsia"/>
          <w:bCs/>
          <w:sz w:val="28"/>
          <w:szCs w:val="28"/>
          <w:u w:val="single"/>
          <w:lang w:val="en-US" w:eastAsia="zh-CN"/>
        </w:rPr>
        <w:t xml:space="preserve">        </w:t>
      </w:r>
      <w:r>
        <w:rPr>
          <w:rFonts w:hint="eastAsia" w:asciiTheme="minorEastAsia" w:hAnsiTheme="minorEastAsia" w:eastAsiaTheme="minorEastAsia" w:cstheme="minorEastAsia"/>
          <w:bCs/>
          <w:sz w:val="28"/>
          <w:szCs w:val="28"/>
          <w:u w:val="single"/>
        </w:rPr>
        <w:t xml:space="preserve"> </w:t>
      </w:r>
    </w:p>
    <w:p w14:paraId="6414E178">
      <w:pPr>
        <w:snapToGrid w:val="0"/>
        <w:spacing w:line="360" w:lineRule="auto"/>
        <w:ind w:firstLine="5320" w:firstLineChars="1900"/>
        <w:rPr>
          <w:rFonts w:hint="eastAsia" w:asciiTheme="minorEastAsia" w:hAnsiTheme="minorEastAsia" w:eastAsiaTheme="minorEastAsia" w:cstheme="minorEastAsia"/>
          <w:bCs/>
          <w:sz w:val="28"/>
          <w:szCs w:val="28"/>
        </w:rPr>
      </w:pPr>
    </w:p>
    <w:p w14:paraId="5D88ED3B">
      <w:pPr>
        <w:snapToGrid w:val="0"/>
        <w:spacing w:line="360" w:lineRule="auto"/>
        <w:ind w:firstLine="5320" w:firstLineChars="19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年 </w:t>
      </w:r>
      <w:r>
        <w:rPr>
          <w:rFonts w:hint="eastAsia" w:asciiTheme="minorEastAsia" w:hAnsiTheme="minorEastAsia" w:cstheme="minorEastAsia"/>
          <w:bCs/>
          <w:sz w:val="28"/>
          <w:szCs w:val="28"/>
          <w:lang w:val="en-US" w:eastAsia="zh-CN"/>
        </w:rPr>
        <w:t xml:space="preserve">  </w:t>
      </w:r>
      <w:r>
        <w:rPr>
          <w:rFonts w:hint="eastAsia" w:asciiTheme="minorEastAsia" w:hAnsiTheme="minorEastAsia" w:eastAsiaTheme="minorEastAsia" w:cstheme="minorEastAsia"/>
          <w:bCs/>
          <w:sz w:val="28"/>
          <w:szCs w:val="28"/>
        </w:rPr>
        <w:t xml:space="preserve">月 </w:t>
      </w:r>
      <w:r>
        <w:rPr>
          <w:rFonts w:hint="eastAsia" w:asciiTheme="minorEastAsia" w:hAnsiTheme="minorEastAsia" w:cstheme="minorEastAsia"/>
          <w:bCs/>
          <w:sz w:val="28"/>
          <w:szCs w:val="28"/>
          <w:lang w:val="en-US" w:eastAsia="zh-CN"/>
        </w:rPr>
        <w:t xml:space="preserve"> </w:t>
      </w:r>
      <w:r>
        <w:rPr>
          <w:rFonts w:hint="eastAsia" w:asciiTheme="minorEastAsia" w:hAnsiTheme="minorEastAsia" w:eastAsiaTheme="minorEastAsia" w:cstheme="minorEastAsia"/>
          <w:bCs/>
          <w:sz w:val="28"/>
          <w:szCs w:val="28"/>
        </w:rPr>
        <w:t xml:space="preserve"> 日</w:t>
      </w:r>
    </w:p>
    <w:p w14:paraId="054163ED">
      <w:pPr>
        <w:snapToGrid w:val="0"/>
        <w:spacing w:before="50" w:afterLines="50" w:line="360" w:lineRule="auto"/>
        <w:jc w:val="left"/>
        <w:rPr>
          <w:rFonts w:hint="eastAsia" w:asciiTheme="minorEastAsia" w:hAnsiTheme="minorEastAsia" w:eastAsiaTheme="minorEastAsia" w:cstheme="minorEastAsia"/>
          <w:b/>
          <w:sz w:val="28"/>
          <w:szCs w:val="28"/>
        </w:rPr>
      </w:pPr>
    </w:p>
    <w:p w14:paraId="61B56C70">
      <w:pPr>
        <w:snapToGrid w:val="0"/>
        <w:spacing w:before="50" w:afterLines="50" w:line="360" w:lineRule="auto"/>
        <w:jc w:val="left"/>
        <w:rPr>
          <w:rFonts w:hint="eastAsia" w:asciiTheme="minorEastAsia" w:hAnsiTheme="minorEastAsia" w:eastAsiaTheme="minorEastAsia" w:cstheme="minorEastAsia"/>
          <w:b/>
          <w:sz w:val="28"/>
          <w:szCs w:val="28"/>
        </w:rPr>
      </w:pPr>
    </w:p>
    <w:p w14:paraId="77C7410A">
      <w:pPr>
        <w:snapToGrid w:val="0"/>
        <w:spacing w:before="50" w:afterLines="50" w:line="360" w:lineRule="auto"/>
        <w:jc w:val="left"/>
        <w:rPr>
          <w:rFonts w:hint="eastAsia" w:asciiTheme="minorEastAsia" w:hAnsiTheme="minorEastAsia" w:eastAsiaTheme="minorEastAsia" w:cstheme="minorEastAsia"/>
          <w:b/>
          <w:sz w:val="28"/>
          <w:szCs w:val="28"/>
        </w:rPr>
      </w:pPr>
    </w:p>
    <w:p w14:paraId="03379075">
      <w:pPr>
        <w:snapToGrid w:val="0"/>
        <w:spacing w:before="50" w:afterLines="50" w:line="360" w:lineRule="auto"/>
        <w:jc w:val="left"/>
        <w:rPr>
          <w:rFonts w:hint="eastAsia" w:asciiTheme="minorEastAsia" w:hAnsiTheme="minorEastAsia" w:eastAsiaTheme="minorEastAsia" w:cstheme="minorEastAsia"/>
          <w:b/>
          <w:sz w:val="28"/>
          <w:szCs w:val="28"/>
        </w:rPr>
      </w:pPr>
    </w:p>
    <w:p w14:paraId="0E72CC5D">
      <w:pPr>
        <w:snapToGrid w:val="0"/>
        <w:spacing w:before="50" w:afterLines="50" w:line="360" w:lineRule="auto"/>
        <w:jc w:val="left"/>
        <w:rPr>
          <w:rFonts w:hint="eastAsia" w:asciiTheme="minorEastAsia" w:hAnsiTheme="minorEastAsia" w:eastAsiaTheme="minorEastAsia" w:cstheme="minorEastAsia"/>
          <w:b/>
          <w:sz w:val="28"/>
          <w:szCs w:val="28"/>
        </w:rPr>
      </w:pPr>
    </w:p>
    <w:p w14:paraId="19C2CB14">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cstheme="minorEastAsia"/>
          <w:b/>
          <w:sz w:val="28"/>
          <w:szCs w:val="28"/>
          <w:lang w:val="en-US" w:eastAsia="zh-CN"/>
        </w:rPr>
        <w:t>五</w:t>
      </w:r>
      <w:r>
        <w:rPr>
          <w:rFonts w:hint="eastAsia" w:asciiTheme="minorEastAsia" w:hAnsiTheme="minorEastAsia" w:eastAsiaTheme="minorEastAsia" w:cstheme="minorEastAsia"/>
          <w:b/>
          <w:sz w:val="28"/>
          <w:szCs w:val="28"/>
        </w:rPr>
        <w:t>、法定代表人授权委托书格式：</w:t>
      </w:r>
    </w:p>
    <w:p w14:paraId="182ACEBC">
      <w:pPr>
        <w:snapToGrid w:val="0"/>
        <w:spacing w:beforeLines="50" w:after="50" w:line="360" w:lineRule="auto"/>
        <w:jc w:val="center"/>
        <w:rPr>
          <w:rFonts w:asciiTheme="minorEastAsia" w:hAnsiTheme="minorEastAsia" w:eastAsiaTheme="minorEastAsia" w:cstheme="minorEastAsia"/>
          <w:bCs/>
          <w:sz w:val="28"/>
          <w:szCs w:val="28"/>
        </w:rPr>
      </w:pPr>
    </w:p>
    <w:p w14:paraId="3E1F5595">
      <w:pPr>
        <w:snapToGrid w:val="0"/>
        <w:spacing w:beforeLines="50" w:after="50"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法定代表人授权委托书</w:t>
      </w:r>
    </w:p>
    <w:p w14:paraId="1B482B51">
      <w:pPr>
        <w:snapToGrid w:val="0"/>
        <w:spacing w:line="360" w:lineRule="auto"/>
        <w:rPr>
          <w:rFonts w:asciiTheme="minorEastAsia" w:hAnsiTheme="minorEastAsia" w:eastAsiaTheme="minorEastAsia" w:cstheme="minorEastAsia"/>
          <w:bCs/>
          <w:sz w:val="28"/>
          <w:szCs w:val="28"/>
        </w:rPr>
      </w:pPr>
    </w:p>
    <w:p w14:paraId="067A81F4">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u w:val="single"/>
          <w:lang w:eastAsia="zh-CN"/>
        </w:rPr>
        <w:t>亳州</w:t>
      </w:r>
      <w:r>
        <w:rPr>
          <w:rFonts w:hint="eastAsia" w:asciiTheme="minorEastAsia" w:hAnsiTheme="minorEastAsia" w:cstheme="minorEastAsia"/>
          <w:bCs/>
          <w:sz w:val="28"/>
          <w:szCs w:val="28"/>
          <w:u w:val="single"/>
          <w:lang w:val="en-US" w:eastAsia="zh-CN"/>
        </w:rPr>
        <w:t>市第二幼儿园</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w:t>
      </w:r>
    </w:p>
    <w:p w14:paraId="5BB4076B">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系</w:t>
      </w: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的法定代表人，现授权委托本单位在职职工</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以我方的名义参加项目---------------的投标活动，并代表我方全权办理针对上述项目的投标、开标、评标、签约等具体事务和签署相关文件。</w:t>
      </w:r>
    </w:p>
    <w:p w14:paraId="264C6FE0">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我方对被授权人的签名事项负全部责任。</w:t>
      </w:r>
    </w:p>
    <w:p w14:paraId="6D57F8B4">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u w:val="single"/>
        </w:rPr>
        <w:t>在撤销授权的书面通知以前，本授权书一直有效。</w:t>
      </w:r>
      <w:r>
        <w:rPr>
          <w:rFonts w:hint="eastAsia" w:asciiTheme="minorEastAsia" w:hAnsiTheme="minorEastAsia" w:eastAsiaTheme="minorEastAsia" w:cstheme="minorEastAsia"/>
          <w:bCs/>
          <w:sz w:val="28"/>
          <w:szCs w:val="28"/>
        </w:rPr>
        <w:t>被授权人在授权书有效期内签署的所有文件不因授权的撤销而失效。</w:t>
      </w:r>
    </w:p>
    <w:p w14:paraId="26627702">
      <w:pPr>
        <w:snapToGrid w:val="0"/>
        <w:spacing w:line="360" w:lineRule="auto"/>
        <w:ind w:firstLine="48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被授权人无转委托权，特此委托。</w:t>
      </w:r>
    </w:p>
    <w:p w14:paraId="0D377FF3">
      <w:pPr>
        <w:snapToGrid w:val="0"/>
        <w:spacing w:line="360" w:lineRule="auto"/>
        <w:rPr>
          <w:rFonts w:asciiTheme="minorEastAsia" w:hAnsiTheme="minorEastAsia" w:eastAsiaTheme="minorEastAsia" w:cstheme="minorEastAsia"/>
          <w:bCs/>
          <w:sz w:val="28"/>
          <w:szCs w:val="28"/>
        </w:rPr>
      </w:pPr>
    </w:p>
    <w:p w14:paraId="08697001">
      <w:pPr>
        <w:snapToGrid w:val="0"/>
        <w:spacing w:line="360" w:lineRule="auto"/>
        <w:rPr>
          <w:rFonts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rPr>
        <w:t>被授权人签名：   法定代表人签名：</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cstheme="minorEastAsia"/>
          <w:bCs/>
          <w:sz w:val="28"/>
          <w:szCs w:val="28"/>
          <w:u w:val="single"/>
          <w:lang w:val="en-US" w:eastAsia="zh-CN"/>
        </w:rPr>
        <w:t xml:space="preserve">            </w:t>
      </w:r>
      <w:r>
        <w:rPr>
          <w:rFonts w:hint="eastAsia" w:asciiTheme="minorEastAsia" w:hAnsiTheme="minorEastAsia" w:eastAsiaTheme="minorEastAsia" w:cstheme="minorEastAsia"/>
          <w:bCs/>
          <w:sz w:val="28"/>
          <w:szCs w:val="28"/>
          <w:u w:val="single"/>
        </w:rPr>
        <w:t xml:space="preserve"> </w:t>
      </w:r>
    </w:p>
    <w:p w14:paraId="4A1B160C">
      <w:pPr>
        <w:snapToGrid w:val="0"/>
        <w:spacing w:line="360" w:lineRule="auto"/>
        <w:rPr>
          <w:rFonts w:hint="eastAsia" w:asciiTheme="minorEastAsia" w:hAnsiTheme="minorEastAsia" w:eastAsiaTheme="minorEastAsia" w:cstheme="minorEastAsia"/>
          <w:bCs/>
          <w:sz w:val="28"/>
          <w:szCs w:val="28"/>
        </w:rPr>
      </w:pPr>
    </w:p>
    <w:p w14:paraId="0AED0553">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所在部门职务： 职务：</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cstheme="minorEastAsia"/>
          <w:bCs/>
          <w:sz w:val="28"/>
          <w:szCs w:val="28"/>
          <w:u w:val="single"/>
          <w:lang w:val="en-US" w:eastAsia="zh-CN"/>
        </w:rPr>
        <w:t xml:space="preserve">           </w:t>
      </w:r>
      <w:r>
        <w:rPr>
          <w:rFonts w:hint="eastAsia" w:asciiTheme="minorEastAsia" w:hAnsiTheme="minorEastAsia" w:eastAsiaTheme="minorEastAsia" w:cstheme="minorEastAsia"/>
          <w:bCs/>
          <w:sz w:val="28"/>
          <w:szCs w:val="28"/>
          <w:u w:val="single"/>
        </w:rPr>
        <w:t xml:space="preserve"> </w:t>
      </w:r>
    </w:p>
    <w:p w14:paraId="151CCF8D">
      <w:pPr>
        <w:snapToGrid w:val="0"/>
        <w:spacing w:line="360" w:lineRule="auto"/>
        <w:rPr>
          <w:rFonts w:hint="eastAsia" w:asciiTheme="minorEastAsia" w:hAnsiTheme="minorEastAsia" w:eastAsiaTheme="minorEastAsia" w:cstheme="minorEastAsia"/>
          <w:bCs/>
          <w:sz w:val="28"/>
          <w:szCs w:val="28"/>
        </w:rPr>
      </w:pPr>
    </w:p>
    <w:p w14:paraId="7DC97942">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被授权人身份证号码：</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cstheme="minorEastAsia"/>
          <w:bCs/>
          <w:sz w:val="28"/>
          <w:szCs w:val="28"/>
          <w:u w:val="single"/>
          <w:lang w:val="en-US" w:eastAsia="zh-CN"/>
        </w:rPr>
        <w:t xml:space="preserve">                          </w:t>
      </w:r>
      <w:r>
        <w:rPr>
          <w:rFonts w:hint="eastAsia" w:asciiTheme="minorEastAsia" w:hAnsiTheme="minorEastAsia" w:eastAsiaTheme="minorEastAsia" w:cstheme="minorEastAsia"/>
          <w:bCs/>
          <w:sz w:val="28"/>
          <w:szCs w:val="28"/>
        </w:rPr>
        <w:t xml:space="preserve"> </w:t>
      </w:r>
    </w:p>
    <w:p w14:paraId="66FEEFB7">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w:t>
      </w:r>
    </w:p>
    <w:p w14:paraId="32BA6637">
      <w:pPr>
        <w:snapToGrid w:val="0"/>
        <w:spacing w:line="360" w:lineRule="auto"/>
        <w:ind w:firstLine="4900" w:firstLineChars="175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投标人公章：</w:t>
      </w:r>
    </w:p>
    <w:p w14:paraId="016BD39F">
      <w:pPr>
        <w:snapToGrid w:val="0"/>
        <w:spacing w:line="360" w:lineRule="auto"/>
        <w:jc w:val="center"/>
        <w:rPr>
          <w:rFonts w:hint="eastAsia" w:asciiTheme="minorEastAsia" w:hAnsiTheme="minorEastAsia" w:eastAsiaTheme="minorEastAsia" w:cstheme="minorEastAsia"/>
          <w:bCs/>
          <w:sz w:val="28"/>
          <w:szCs w:val="28"/>
          <w:lang w:val="en-US" w:eastAsia="zh-CN"/>
        </w:rPr>
      </w:pPr>
      <w:r>
        <w:rPr>
          <w:rFonts w:hint="eastAsia" w:asciiTheme="minorEastAsia" w:hAnsiTheme="minorEastAsia" w:eastAsiaTheme="minorEastAsia" w:cstheme="minorEastAsia"/>
          <w:bCs/>
          <w:sz w:val="28"/>
          <w:szCs w:val="28"/>
          <w:lang w:val="en-US" w:eastAsia="zh-CN"/>
        </w:rPr>
        <w:t xml:space="preserve">                        </w:t>
      </w:r>
    </w:p>
    <w:p w14:paraId="4563F118">
      <w:pPr>
        <w:snapToGrid w:val="0"/>
        <w:spacing w:line="360" w:lineRule="auto"/>
        <w:jc w:val="center"/>
        <w:rPr>
          <w:rFonts w:asciiTheme="minorEastAsia" w:hAnsiTheme="minorEastAsia" w:eastAsiaTheme="minorEastAsia" w:cstheme="minorEastAsia"/>
          <w:bCs/>
          <w:sz w:val="28"/>
          <w:szCs w:val="28"/>
        </w:rPr>
      </w:pPr>
      <w:r>
        <w:rPr>
          <w:rFonts w:hint="eastAsia" w:asciiTheme="minorEastAsia" w:hAnsiTheme="minorEastAsia" w:cstheme="minorEastAsia"/>
          <w:bCs/>
          <w:sz w:val="28"/>
          <w:szCs w:val="28"/>
          <w:lang w:val="en-US" w:eastAsia="zh-CN"/>
        </w:rPr>
        <w:t xml:space="preserve">                     </w:t>
      </w:r>
      <w:r>
        <w:rPr>
          <w:rFonts w:hint="eastAsia" w:asciiTheme="minorEastAsia" w:hAnsiTheme="minorEastAsia" w:eastAsiaTheme="minorEastAsia" w:cstheme="minorEastAsia"/>
          <w:bCs/>
          <w:sz w:val="28"/>
          <w:szCs w:val="28"/>
        </w:rPr>
        <w:t>年</w:t>
      </w:r>
      <w:r>
        <w:rPr>
          <w:rFonts w:hint="eastAsia" w:asciiTheme="minorEastAsia" w:hAnsiTheme="minorEastAsia" w:cstheme="minorEastAsia"/>
          <w:bCs/>
          <w:sz w:val="28"/>
          <w:szCs w:val="28"/>
          <w:lang w:val="en-US" w:eastAsia="zh-CN"/>
        </w:rPr>
        <w:t xml:space="preserve">   </w:t>
      </w:r>
      <w:r>
        <w:rPr>
          <w:rFonts w:hint="eastAsia" w:asciiTheme="minorEastAsia" w:hAnsiTheme="minorEastAsia" w:eastAsiaTheme="minorEastAsia" w:cstheme="minorEastAsia"/>
          <w:bCs/>
          <w:sz w:val="28"/>
          <w:szCs w:val="28"/>
        </w:rPr>
        <w:t>月</w:t>
      </w:r>
      <w:r>
        <w:rPr>
          <w:rFonts w:hint="eastAsia" w:asciiTheme="minorEastAsia" w:hAnsiTheme="minorEastAsia" w:cstheme="minorEastAsia"/>
          <w:bCs/>
          <w:sz w:val="28"/>
          <w:szCs w:val="28"/>
          <w:lang w:val="en-US" w:eastAsia="zh-CN"/>
        </w:rPr>
        <w:t xml:space="preserve">   </w:t>
      </w:r>
      <w:r>
        <w:rPr>
          <w:rFonts w:hint="eastAsia" w:asciiTheme="minorEastAsia" w:hAnsiTheme="minorEastAsia" w:eastAsiaTheme="minorEastAsia" w:cstheme="minorEastAsia"/>
          <w:bCs/>
          <w:sz w:val="28"/>
          <w:szCs w:val="28"/>
        </w:rPr>
        <w:t>日</w:t>
      </w:r>
    </w:p>
    <w:p w14:paraId="5C54F08F">
      <w:pPr>
        <w:snapToGrid w:val="0"/>
        <w:spacing w:line="360" w:lineRule="auto"/>
        <w:rPr>
          <w:rFonts w:asciiTheme="minorEastAsia" w:hAnsiTheme="minorEastAsia" w:eastAsiaTheme="minorEastAsia" w:cstheme="minorEastAsia"/>
          <w:bCs/>
          <w:sz w:val="28"/>
          <w:szCs w:val="28"/>
        </w:rPr>
      </w:pPr>
    </w:p>
    <w:p w14:paraId="6C0A5F9B">
      <w:pPr>
        <w:snapToGrid w:val="0"/>
        <w:spacing w:line="360" w:lineRule="auto"/>
        <w:rPr>
          <w:rFonts w:hint="eastAsia" w:asciiTheme="minorEastAsia" w:hAnsiTheme="minorEastAsia" w:eastAsiaTheme="minorEastAsia" w:cstheme="minorEastAsia"/>
          <w:bCs/>
          <w:sz w:val="28"/>
          <w:szCs w:val="28"/>
        </w:rPr>
      </w:pPr>
    </w:p>
    <w:p w14:paraId="4D81A2F1">
      <w:pPr>
        <w:snapToGrid w:val="0"/>
        <w:spacing w:line="360" w:lineRule="auto"/>
        <w:rPr>
          <w:rFonts w:hint="eastAsia" w:asciiTheme="minorEastAsia" w:hAnsiTheme="minorEastAsia" w:eastAsiaTheme="minorEastAsia" w:cstheme="minorEastAsia"/>
          <w:bCs/>
          <w:sz w:val="28"/>
          <w:szCs w:val="28"/>
        </w:rPr>
      </w:pPr>
    </w:p>
    <w:p w14:paraId="4422D087">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附件：法定代表人及被授权人身份证复印件</w:t>
      </w:r>
    </w:p>
    <w:p w14:paraId="48E340E3">
      <w:pPr>
        <w:snapToGrid w:val="0"/>
        <w:spacing w:beforeLines="50" w:after="50"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1.法定代表人身份证复印件</w:t>
      </w:r>
    </w:p>
    <w:p w14:paraId="6D8F5CF7">
      <w:pPr>
        <w:snapToGrid w:val="0"/>
        <w:spacing w:beforeLines="50" w:after="50" w:line="360" w:lineRule="auto"/>
      </w:pPr>
      <w:r>
        <w:rPr>
          <w:rFonts w:hint="eastAsia" w:asciiTheme="minorEastAsia" w:hAnsiTheme="minorEastAsia" w:eastAsiaTheme="minorEastAsia" w:cstheme="minorEastAsia"/>
          <w:bCs/>
          <w:sz w:val="28"/>
          <w:szCs w:val="28"/>
        </w:rPr>
        <w:t>2.被授权人身份证复印件</w:t>
      </w:r>
    </w:p>
    <w:p w14:paraId="5A397F73">
      <w:pPr>
        <w:pStyle w:val="12"/>
        <w:spacing w:line="360" w:lineRule="auto"/>
        <w:rPr>
          <w:rFonts w:asciiTheme="minorEastAsia" w:hAnsiTheme="minorEastAsia" w:eastAsiaTheme="minorEastAsia" w:cstheme="minorEastAsia"/>
          <w:bCs w:val="0"/>
          <w:color w:val="auto"/>
          <w:sz w:val="28"/>
          <w:szCs w:val="28"/>
        </w:rPr>
      </w:pPr>
      <w:r>
        <w:rPr>
          <w:rFonts w:hint="eastAsia" w:asciiTheme="minorEastAsia" w:hAnsiTheme="minorEastAsia" w:eastAsiaTheme="minorEastAsia" w:cstheme="minorEastAsia"/>
          <w:bCs w:val="0"/>
          <w:color w:val="auto"/>
          <w:sz w:val="28"/>
          <w:szCs w:val="28"/>
          <w:lang w:val="en-US" w:eastAsia="zh-CN"/>
        </w:rPr>
        <w:t>六</w:t>
      </w:r>
      <w:r>
        <w:rPr>
          <w:rFonts w:hint="eastAsia" w:asciiTheme="minorEastAsia" w:hAnsiTheme="minorEastAsia" w:eastAsiaTheme="minorEastAsia" w:cstheme="minorEastAsia"/>
          <w:bCs w:val="0"/>
          <w:color w:val="auto"/>
          <w:sz w:val="28"/>
          <w:szCs w:val="28"/>
        </w:rPr>
        <w:t>、投标报价（包括部份与分项报价）（格式自拟）</w:t>
      </w:r>
    </w:p>
    <w:p w14:paraId="0816E45A">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cstheme="minorEastAsia"/>
          <w:b/>
          <w:sz w:val="28"/>
          <w:szCs w:val="28"/>
          <w:lang w:val="en-US" w:eastAsia="zh-CN"/>
        </w:rPr>
        <w:t>七</w:t>
      </w:r>
      <w:r>
        <w:rPr>
          <w:rFonts w:hint="eastAsia" w:asciiTheme="minorEastAsia" w:hAnsiTheme="minorEastAsia" w:eastAsiaTheme="minorEastAsia" w:cstheme="minorEastAsia"/>
          <w:b/>
          <w:sz w:val="28"/>
          <w:szCs w:val="28"/>
        </w:rPr>
        <w:t>、服务方案（格式自拟）</w:t>
      </w:r>
    </w:p>
    <w:p w14:paraId="630A0E6E">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cstheme="minorEastAsia"/>
          <w:b/>
          <w:sz w:val="28"/>
          <w:szCs w:val="28"/>
          <w:lang w:val="en-US" w:eastAsia="zh-CN"/>
        </w:rPr>
        <w:t>八</w:t>
      </w:r>
      <w:r>
        <w:rPr>
          <w:rFonts w:hint="eastAsia" w:asciiTheme="minorEastAsia" w:hAnsiTheme="minorEastAsia" w:eastAsiaTheme="minorEastAsia" w:cstheme="minorEastAsia"/>
          <w:b/>
          <w:sz w:val="28"/>
          <w:szCs w:val="28"/>
        </w:rPr>
        <w:t>、需要其他说明的内容（自行添加）</w:t>
      </w:r>
    </w:p>
    <w:p w14:paraId="36686E32">
      <w:pPr>
        <w:snapToGrid w:val="0"/>
        <w:spacing w:before="50" w:afterLines="50" w:line="360" w:lineRule="auto"/>
        <w:jc w:val="left"/>
        <w:rPr>
          <w:rFonts w:asciiTheme="minorEastAsia" w:hAnsiTheme="minorEastAsia" w:eastAsiaTheme="minorEastAsia" w:cstheme="minorEastAsia"/>
          <w:bCs/>
          <w:sz w:val="28"/>
          <w:szCs w:val="28"/>
        </w:rPr>
      </w:pPr>
    </w:p>
    <w:p w14:paraId="7564E0DD">
      <w:pPr>
        <w:pStyle w:val="12"/>
        <w:spacing w:line="360" w:lineRule="auto"/>
        <w:rPr>
          <w:rFonts w:asciiTheme="minorEastAsia" w:hAnsiTheme="minorEastAsia" w:eastAsiaTheme="minorEastAsia" w:cstheme="minorEastAsia"/>
          <w:b w:val="0"/>
          <w:color w:val="auto"/>
          <w:sz w:val="28"/>
          <w:szCs w:val="28"/>
        </w:rPr>
      </w:pPr>
    </w:p>
    <w:p w14:paraId="522EB0DE">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p>
    <w:p w14:paraId="0E13786B">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p>
    <w:p w14:paraId="606428A2">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p>
    <w:p w14:paraId="74ADD2AC">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p>
    <w:p w14:paraId="13E105EF">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p>
    <w:p w14:paraId="3EFC0C8E">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p>
    <w:p w14:paraId="18EB74D8">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p>
    <w:p w14:paraId="5738B409">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p>
    <w:p w14:paraId="2F04276B">
      <w:pPr>
        <w:pStyle w:val="4"/>
        <w:spacing w:line="360" w:lineRule="auto"/>
        <w:ind w:firstLine="640" w:firstLineChars="200"/>
        <w:outlineLvl w:val="0"/>
        <w:rPr>
          <w:rFonts w:hint="eastAsia" w:ascii="Times New Roman" w:hAnsi="Times New Roman" w:eastAsia="仿宋_GB2312" w:cs="Times New Roman"/>
          <w:kern w:val="2"/>
          <w:sz w:val="32"/>
          <w:szCs w:val="32"/>
          <w:lang w:val="en-US" w:eastAsia="zh-CN" w:bidi="ar-SA"/>
        </w:rPr>
      </w:pPr>
    </w:p>
    <w:p w14:paraId="6324795A">
      <w:pPr>
        <w:pStyle w:val="2"/>
        <w:rPr>
          <w:rFonts w:eastAsia="方正小标宋简体"/>
        </w:rPr>
      </w:pPr>
    </w:p>
    <w:p w14:paraId="571E468A">
      <w:pPr>
        <w:rPr>
          <w:rFonts w:eastAsia="方正小标宋简体"/>
        </w:rPr>
      </w:pPr>
    </w:p>
    <w:p w14:paraId="7E484EA6">
      <w:pPr>
        <w:rPr>
          <w:rFonts w:hint="eastAsia" w:ascii="仿宋_GB2312" w:hAnsi="仿宋_GB2312" w:eastAsia="仿宋_GB2312" w:cs="仿宋_GB231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161F52"/>
    <w:multiLevelType w:val="singleLevel"/>
    <w:tmpl w:val="11161F52"/>
    <w:lvl w:ilvl="0" w:tentative="0">
      <w:start w:val="3"/>
      <w:numFmt w:val="decimal"/>
      <w:suff w:val="nothing"/>
      <w:lvlText w:val="（%1）"/>
      <w:lvlJc w:val="left"/>
    </w:lvl>
  </w:abstractNum>
  <w:abstractNum w:abstractNumId="1">
    <w:nsid w:val="2B47C765"/>
    <w:multiLevelType w:val="singleLevel"/>
    <w:tmpl w:val="2B47C765"/>
    <w:lvl w:ilvl="0" w:tentative="0">
      <w:start w:val="1"/>
      <w:numFmt w:val="chineseCounting"/>
      <w:suff w:val="space"/>
      <w:lvlText w:val="第%1部分"/>
      <w:lvlJc w:val="left"/>
      <w:rPr>
        <w:rFonts w:hint="eastAsia"/>
      </w:rPr>
    </w:lvl>
  </w:abstractNum>
  <w:abstractNum w:abstractNumId="2">
    <w:nsid w:val="4FCE4DE7"/>
    <w:multiLevelType w:val="multilevel"/>
    <w:tmpl w:val="4FCE4DE7"/>
    <w:lvl w:ilvl="0" w:tentative="0">
      <w:start w:val="3"/>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78578F6"/>
    <w:multiLevelType w:val="singleLevel"/>
    <w:tmpl w:val="778578F6"/>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2M2Y5NmVlYWI5ZWQ3MjEyM2Q5NmNiMDc1MGQzZDQifQ=="/>
  </w:docVars>
  <w:rsids>
    <w:rsidRoot w:val="00000000"/>
    <w:rsid w:val="036A2142"/>
    <w:rsid w:val="03B876CC"/>
    <w:rsid w:val="08FB7721"/>
    <w:rsid w:val="109109D1"/>
    <w:rsid w:val="15A26FC4"/>
    <w:rsid w:val="181C431B"/>
    <w:rsid w:val="18466C32"/>
    <w:rsid w:val="1E7B1DBB"/>
    <w:rsid w:val="249574E6"/>
    <w:rsid w:val="26017672"/>
    <w:rsid w:val="2A7A79DB"/>
    <w:rsid w:val="2B95320E"/>
    <w:rsid w:val="2F6F1095"/>
    <w:rsid w:val="36CC5A63"/>
    <w:rsid w:val="45FD6DC0"/>
    <w:rsid w:val="467F19D8"/>
    <w:rsid w:val="4A77615F"/>
    <w:rsid w:val="4AFD008A"/>
    <w:rsid w:val="54C65B5D"/>
    <w:rsid w:val="54ED3A60"/>
    <w:rsid w:val="57494340"/>
    <w:rsid w:val="59A13570"/>
    <w:rsid w:val="59BC520F"/>
    <w:rsid w:val="5A250FD9"/>
    <w:rsid w:val="5A2A50B9"/>
    <w:rsid w:val="5D38634F"/>
    <w:rsid w:val="5DB53A08"/>
    <w:rsid w:val="61715F06"/>
    <w:rsid w:val="62BC1CB8"/>
    <w:rsid w:val="63B7115B"/>
    <w:rsid w:val="64EF794F"/>
    <w:rsid w:val="660816FB"/>
    <w:rsid w:val="699C1FEA"/>
    <w:rsid w:val="6A2307E6"/>
    <w:rsid w:val="6AAB0F10"/>
    <w:rsid w:val="6B4944CC"/>
    <w:rsid w:val="6C560E7D"/>
    <w:rsid w:val="6DC510DE"/>
    <w:rsid w:val="70D430EE"/>
    <w:rsid w:val="71B92D4A"/>
    <w:rsid w:val="74332A70"/>
    <w:rsid w:val="76720CF3"/>
    <w:rsid w:val="7A0870AF"/>
    <w:rsid w:val="7F5A2B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8" w:lineRule="auto"/>
      <w:outlineLvl w:val="0"/>
    </w:pPr>
    <w:rPr>
      <w:b/>
      <w:bCs/>
      <w:kern w:val="44"/>
      <w:sz w:val="44"/>
      <w:szCs w:val="44"/>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customStyle="1" w:styleId="2">
    <w:name w:val="TOC 3"/>
    <w:basedOn w:val="1"/>
    <w:next w:val="1"/>
    <w:autoRedefine/>
    <w:qFormat/>
    <w:uiPriority w:val="39"/>
    <w:pPr>
      <w:ind w:left="840" w:leftChars="400"/>
    </w:pPr>
  </w:style>
  <w:style w:type="paragraph" w:styleId="4">
    <w:name w:val="Plain Text"/>
    <w:basedOn w:val="1"/>
    <w:qFormat/>
    <w:uiPriority w:val="0"/>
    <w:rPr>
      <w:rFonts w:ascii="宋体" w:hAnsi="Courier New" w:cs="Courier New"/>
      <w:szCs w:val="21"/>
    </w:rPr>
  </w:style>
  <w:style w:type="paragraph" w:styleId="5">
    <w:name w:val="Normal (Web)"/>
    <w:basedOn w:val="1"/>
    <w:qFormat/>
    <w:uiPriority w:val="0"/>
    <w:rPr>
      <w:sz w:val="24"/>
    </w:rPr>
  </w:style>
  <w:style w:type="character" w:styleId="8">
    <w:name w:val="Strong"/>
    <w:basedOn w:val="7"/>
    <w:qFormat/>
    <w:uiPriority w:val="0"/>
    <w:rPr>
      <w:b/>
    </w:rPr>
  </w:style>
  <w:style w:type="paragraph" w:customStyle="1" w:styleId="9">
    <w:name w:val="TOC 31"/>
    <w:basedOn w:val="1"/>
    <w:next w:val="1"/>
    <w:qFormat/>
    <w:uiPriority w:val="39"/>
    <w:pPr>
      <w:ind w:left="840" w:leftChars="400"/>
    </w:pPr>
  </w:style>
  <w:style w:type="paragraph" w:styleId="10">
    <w:name w:val="List Paragraph"/>
    <w:basedOn w:val="1"/>
    <w:autoRedefine/>
    <w:unhideWhenUsed/>
    <w:qFormat/>
    <w:uiPriority w:val="99"/>
    <w:pPr>
      <w:ind w:firstLine="420" w:firstLineChars="200"/>
    </w:pPr>
  </w:style>
  <w:style w:type="paragraph" w:customStyle="1" w:styleId="11">
    <w:name w:val="默认段落字体 Para Char Char Char Char Char Char Char Char Char1 Char Char Char Char"/>
    <w:basedOn w:val="1"/>
    <w:autoRedefine/>
    <w:qFormat/>
    <w:uiPriority w:val="0"/>
    <w:rPr>
      <w:rFonts w:ascii="Tahoma" w:hAnsi="Tahoma"/>
      <w:sz w:val="24"/>
      <w:szCs w:val="20"/>
    </w:rPr>
  </w:style>
  <w:style w:type="paragraph" w:customStyle="1" w:styleId="12">
    <w:name w:val="TOC 标题1"/>
    <w:basedOn w:val="3"/>
    <w:next w:val="1"/>
    <w:autoRedefine/>
    <w:qFormat/>
    <w:uiPriority w:val="39"/>
    <w:pPr>
      <w:tabs>
        <w:tab w:val="left" w:pos="1800"/>
      </w:tabs>
      <w:spacing w:before="480" w:line="276" w:lineRule="auto"/>
      <w:outlineLvl w:val="9"/>
    </w:pPr>
    <w:rPr>
      <w:rFonts w:ascii="仿宋" w:hAnsi="仿宋" w:eastAsia="仿宋"/>
      <w:color w:val="000000"/>
      <w:kern w:val="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4763</Words>
  <Characters>4854</Characters>
  <Lines>0</Lines>
  <Paragraphs>0</Paragraphs>
  <TotalTime>2</TotalTime>
  <ScaleCrop>false</ScaleCrop>
  <LinksUpToDate>false</LinksUpToDate>
  <CharactersWithSpaces>5049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2024-01-04T03:03:00Z</dcterms:created>
  <dc:creator>h</dc:creator>
  <cp:lastModifiedBy>陈小田</cp:lastModifiedBy>
  <cp:lastPrinted>2025-02-07T08:47:00Z</cp:lastPrinted>
  <dcterms:modified xsi:type="dcterms:W3CDTF">2025-06-24T09:27:51Z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72053393BFDA4CD3976F73965568ABAB_13</vt:lpwstr>
  </property>
  <property fmtid="{D5CDD505-2E9C-101B-9397-08002B2CF9AE}" pid="4" name="KSOTemplateDocerSaveRecord">
    <vt:lpwstr>eyJoZGlkIjoiZWY1ZjJjY2M0MTJlNjZkZmM4ZTRhN2Q4ZDVjNjc1MmIiLCJ1c2VySWQiOiIyMzQzMjI1ODAifQ==</vt:lpwstr>
  </property>
</Properties>
</file>